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29C1" w14:textId="0586F221" w:rsidR="00C77F52" w:rsidRPr="00C77F52" w:rsidRDefault="00C77F52" w:rsidP="00C77F52">
      <w:pPr>
        <w:pStyle w:val="Normalny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27A67E" w14:textId="19ED4BD8" w:rsidR="00732432" w:rsidRDefault="00732432" w:rsidP="0073243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POZIV ZA DOSTAVLJANJE PONUDE ZA REALIZACIJU VIZUELNIH RJEŠENJA I VIDEO PRODUKCIJE U TOKU 202</w:t>
      </w:r>
      <w:r w:rsidR="001C0C25"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. GODINE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00D8590" w14:textId="77777777" w:rsidR="00866E82" w:rsidRDefault="00866E82" w:rsidP="0073243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F2AF83A" w14:textId="77777777" w:rsidR="00732432" w:rsidRDefault="00732432" w:rsidP="0073243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E81BBB6" w14:textId="2C941C4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Centar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(CDT)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organizacije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202</w:t>
      </w:r>
      <w:r w:rsidR="001C0C25"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godinu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objavljuje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poziv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dostavljanje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ponude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po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sledećim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specifikacijama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shd w:val="clear" w:color="auto" w:fill="FFFFFF"/>
          <w:lang w:val="en-US"/>
        </w:rPr>
        <w:t>: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 </w:t>
      </w:r>
      <w:r>
        <w:rPr>
          <w:rStyle w:val="scxw106900518"/>
          <w:rFonts w:ascii="Century Gothic" w:eastAsiaTheme="majorEastAsia" w:hAnsi="Century Gothic" w:cs="Segoe UI"/>
          <w:sz w:val="22"/>
          <w:szCs w:val="22"/>
        </w:rPr>
        <w:t> </w:t>
      </w:r>
      <w:r>
        <w:rPr>
          <w:rFonts w:ascii="Century Gothic" w:hAnsi="Century Gothic" w:cs="Segoe UI"/>
          <w:sz w:val="22"/>
          <w:szCs w:val="22"/>
        </w:rPr>
        <w:br/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20B0B83" w14:textId="77777777" w:rsidR="00732432" w:rsidRDefault="00732432" w:rsidP="00732432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Kreiranje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vizuelnih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rješenja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infografici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posteri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podkast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vizuali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društvene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mreže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izrada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vizuala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za led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ekrane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događajima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/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konferencijama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CC564A0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BB22544" w14:textId="734BBEF5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(CDT)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gram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je 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izrada</w:t>
      </w:r>
      <w:proofErr w:type="spellEnd"/>
      <w:proofErr w:type="gram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oko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r w:rsidR="00545060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250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vizuelnih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rješenja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202</w:t>
      </w:r>
      <w:r w:rsidR="00545060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7E76EED" w14:textId="77777777" w:rsidR="001C0C25" w:rsidRDefault="001C0C25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C4C8510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vizuelna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rješenja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po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uputstvima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6E9964BE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DBAB421" w14:textId="77777777" w:rsidR="00732432" w:rsidRPr="002C29BD" w:rsidRDefault="00732432" w:rsidP="00732432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Dizajniranje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publikacija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(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elektronska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štampana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verzija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371E77E" w14:textId="77777777" w:rsidR="002C29BD" w:rsidRDefault="002C29BD" w:rsidP="002C29B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14:paraId="4E9D0711" w14:textId="672072A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(CDT)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je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izrada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oko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r w:rsidR="002C29BD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10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publikacija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202</w:t>
      </w:r>
      <w:r w:rsidR="002C29BD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 w:rsidR="002C29BD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odine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6E4F3EE" w14:textId="77777777" w:rsidR="002C29BD" w:rsidRDefault="002C29BD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924F00A" w14:textId="02958D3C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dizajniranje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publikacija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radi</w:t>
      </w:r>
      <w:proofErr w:type="spellEnd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prema</w:t>
      </w:r>
      <w:proofErr w:type="spellEnd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standardima</w:t>
      </w:r>
      <w:proofErr w:type="spellEnd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="005706E9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uputstvima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191999CF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062E5C84" w14:textId="77777777" w:rsidR="00732432" w:rsidRDefault="00732432" w:rsidP="00732432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Kreiranje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 xml:space="preserve"> video </w:t>
      </w:r>
      <w:proofErr w:type="spellStart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sadržaja</w:t>
      </w:r>
      <w:proofErr w:type="spellEnd"/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B9FDDEA" w14:textId="77777777" w:rsidR="00732432" w:rsidRDefault="00732432" w:rsidP="00732432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Video u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trajanju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od 30 do 60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sekundi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7F11290E" w14:textId="77777777" w:rsidR="00732432" w:rsidRDefault="00732432" w:rsidP="00732432">
      <w:pPr>
        <w:pStyle w:val="paragraph"/>
        <w:numPr>
          <w:ilvl w:val="0"/>
          <w:numId w:val="48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Video u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trajanju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od 2 do 5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minuta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060F020" w14:textId="77777777" w:rsidR="00732432" w:rsidRPr="00732432" w:rsidRDefault="00732432" w:rsidP="00732432">
      <w:pPr>
        <w:pStyle w:val="paragraph"/>
        <w:numPr>
          <w:ilvl w:val="0"/>
          <w:numId w:val="49"/>
        </w:numPr>
        <w:spacing w:before="0" w:beforeAutospacing="0" w:after="0" w:afterAutospacing="0"/>
        <w:ind w:left="1440" w:firstLine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Video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animacija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od 30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sekundi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do 5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minuta</w:t>
      </w:r>
      <w:proofErr w:type="spellEnd"/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66CC415" w14:textId="77777777" w:rsidR="00732432" w:rsidRDefault="00732432" w:rsidP="00B977DC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14:paraId="31E8E726" w14:textId="11484C2E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osnovu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Plana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(CDT)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planirana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je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izrada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oko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r w:rsidR="00FF7EB6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40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video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materijala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202</w:t>
      </w:r>
      <w:r w:rsidR="00B977DC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godine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4CB29CB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F86961" w14:textId="1DB80C66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**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Napomena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: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kreiranje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video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sadržaja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se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radi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 </w:t>
      </w:r>
      <w:proofErr w:type="spellStart"/>
      <w:r w:rsidR="003262D7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prema</w:t>
      </w:r>
      <w:proofErr w:type="spellEnd"/>
      <w:r w:rsidR="003262D7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="003262D7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standardima</w:t>
      </w:r>
      <w:proofErr w:type="spellEnd"/>
      <w:r w:rsidR="003262D7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 w:rsidR="003262D7"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i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uputstvima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Centra za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2AEFA081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5ED4EC7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Pored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finansijske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ponude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potrebno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je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poslati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CV/portfolio. Osim toga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ponuđač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treba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dostaviti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:</w:t>
      </w:r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3BF400EF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06900518"/>
          <w:rFonts w:ascii="Century Gothic" w:eastAsiaTheme="majorEastAsia" w:hAnsi="Century Gothic" w:cs="Segoe UI"/>
          <w:sz w:val="22"/>
          <w:szCs w:val="22"/>
        </w:rPr>
        <w:t> </w:t>
      </w:r>
      <w:r>
        <w:rPr>
          <w:rFonts w:ascii="Century Gothic" w:hAnsi="Century Gothic" w:cs="Segoe UI"/>
          <w:sz w:val="22"/>
          <w:szCs w:val="22"/>
        </w:rPr>
        <w:br/>
      </w: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*2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primjera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vizuale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društvene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mreže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napraviti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templejt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koji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će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se u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godine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prilagođavati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1AD4A618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*1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primjer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najavu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podkast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napraviti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templejt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koji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će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se u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toku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godine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prilagođavati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)</w:t>
      </w:r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6AF4B551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*1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primjer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montiranog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videa</w:t>
      </w:r>
      <w:proofErr w:type="spellEnd"/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48DCD305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*1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primjer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video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animacije</w:t>
      </w:r>
      <w:proofErr w:type="spellEnd"/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5A98448D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*1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primjer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publikacija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/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brošure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  </w:t>
      </w:r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1E8AB7FB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AC0DB18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lastRenderedPageBreak/>
        <w:t>Izabrani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ponuđač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potpisaće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ugovor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poslovnoj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saradnji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/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ugovor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djelu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na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period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od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godinu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dana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sa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Centrom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tranziciju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(CDT) za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realizaciju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svih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vizuelnih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rješenja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navedenih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u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ovom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tenderu</w:t>
      </w:r>
      <w:proofErr w:type="spellEnd"/>
      <w:r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lang w:val="en-US"/>
        </w:rPr>
        <w:t>.</w:t>
      </w:r>
      <w:r>
        <w:rPr>
          <w:rStyle w:val="eop"/>
          <w:rFonts w:ascii="Century Gothic" w:eastAsiaTheme="majorEastAsia" w:hAnsi="Century Gothic" w:cs="Segoe UI"/>
          <w:color w:val="000000"/>
          <w:sz w:val="22"/>
          <w:szCs w:val="22"/>
        </w:rPr>
        <w:t> </w:t>
      </w:r>
    </w:p>
    <w:p w14:paraId="63A2096C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A506F0A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Zainteresovani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ponuđači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mogu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dobiti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više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informacija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putem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mail-a: </w:t>
      </w:r>
      <w:hyperlink r:id="rId8" w:tgtFrame="_blank" w:history="1">
        <w:r>
          <w:rPr>
            <w:rStyle w:val="normaltextrun"/>
            <w:rFonts w:ascii="Century Gothic" w:hAnsi="Century Gothic" w:cs="Segoe UI"/>
            <w:color w:val="8F8F8F"/>
            <w:sz w:val="22"/>
            <w:szCs w:val="22"/>
            <w:u w:val="single"/>
            <w:lang w:val="en-US"/>
          </w:rPr>
          <w:t>cdt@cdtmn.org</w:t>
        </w:r>
      </w:hyperlink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ili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hyperlink r:id="rId9" w:tgtFrame="_blank" w:history="1">
        <w:r>
          <w:rPr>
            <w:rStyle w:val="normaltextrun"/>
            <w:rFonts w:ascii="Century Gothic" w:hAnsi="Century Gothic" w:cs="Segoe UI"/>
            <w:color w:val="8F8F8F"/>
            <w:sz w:val="22"/>
            <w:szCs w:val="22"/>
            <w:u w:val="single"/>
            <w:lang w:val="en-US"/>
          </w:rPr>
          <w:t>aleksandra@cdtmn.org</w:t>
        </w:r>
      </w:hyperlink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 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5AC0C7AB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0B8E0AF" w14:textId="467B864B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Rok za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dostavljanje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ponude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je 15.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januar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202</w:t>
      </w:r>
      <w:r w:rsidR="003262D7">
        <w:rPr>
          <w:rStyle w:val="normaltextrun"/>
          <w:rFonts w:ascii="Century Gothic" w:hAnsi="Century Gothic" w:cs="Segoe UI"/>
          <w:sz w:val="22"/>
          <w:szCs w:val="22"/>
          <w:lang w:val="en-US"/>
        </w:rPr>
        <w:t>5</w:t>
      </w:r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. </w:t>
      </w:r>
      <w:proofErr w:type="spellStart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>do</w:t>
      </w:r>
      <w:proofErr w:type="spellEnd"/>
      <w:r>
        <w:rPr>
          <w:rStyle w:val="normaltextrun"/>
          <w:rFonts w:ascii="Century Gothic" w:hAnsi="Century Gothic" w:cs="Segoe UI"/>
          <w:sz w:val="22"/>
          <w:szCs w:val="22"/>
          <w:lang w:val="en-US"/>
        </w:rPr>
        <w:t xml:space="preserve"> 12h.</w:t>
      </w: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3F907330" w14:textId="77777777" w:rsidR="00732432" w:rsidRDefault="00732432" w:rsidP="007324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39FDB92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eastAsiaTheme="majorEastAsia" w:hAnsi="Century Gothic" w:cs="Segoe UI"/>
          <w:sz w:val="22"/>
          <w:szCs w:val="22"/>
        </w:rPr>
        <w:t> </w:t>
      </w:r>
    </w:p>
    <w:p w14:paraId="46B72F6E" w14:textId="77777777" w:rsidR="00732432" w:rsidRDefault="00732432" w:rsidP="007324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7CA35C0F" w14:textId="77777777" w:rsidR="00732432" w:rsidRDefault="00732432" w:rsidP="007324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20FA822" w14:textId="03745DA7" w:rsidR="00732432" w:rsidRDefault="00732432" w:rsidP="007324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>Aleksandra Grdinić</w:t>
      </w:r>
      <w:r>
        <w:rPr>
          <w:rStyle w:val="scxw106900518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</w:t>
      </w:r>
      <w:r w:rsidR="003262D7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eneralna</w:t>
      </w:r>
      <w:proofErr w:type="spellEnd"/>
      <w:r w:rsidR="003262D7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sekreta</w:t>
      </w:r>
      <w:r w:rsidR="00C850B0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rka</w:t>
      </w:r>
      <w:r>
        <w:rPr>
          <w:rStyle w:val="scxw106900518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Centar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za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demokratsku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  <w:lang w:val="sr-Latn-CS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tranziciju</w:t>
      </w:r>
      <w:proofErr w:type="spellEnd"/>
      <w:r>
        <w:rPr>
          <w:rStyle w:val="scxw106900518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Master Quart F2/9</w:t>
      </w:r>
      <w:r>
        <w:rPr>
          <w:rStyle w:val="scxw106900518"/>
          <w:rFonts w:ascii="Calibri" w:eastAsiaTheme="majorEastAsia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sr-Latn-CS"/>
        </w:rPr>
        <w:t xml:space="preserve">81 000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Podgorica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B1DD6B" w14:textId="77777777" w:rsidR="00732432" w:rsidRDefault="00732432" w:rsidP="0073243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e-mail: </w:t>
      </w:r>
      <w:hyperlink r:id="rId10" w:tgtFrame="_blank" w:history="1">
        <w:r>
          <w:rPr>
            <w:rStyle w:val="normaltextrun"/>
            <w:rFonts w:ascii="Calibri" w:hAnsi="Calibri" w:cs="Calibri"/>
            <w:color w:val="8F8F8F"/>
            <w:sz w:val="22"/>
            <w:szCs w:val="22"/>
            <w:u w:val="single"/>
            <w:lang w:val="de-DE"/>
          </w:rPr>
          <w:t>aleksandra@cdtmn.org</w:t>
        </w:r>
      </w:hyperlink>
      <w:r>
        <w:rPr>
          <w:rStyle w:val="scxw106900518"/>
          <w:rFonts w:ascii="Century Gothic" w:eastAsiaTheme="majorEastAsia" w:hAnsi="Century Gothic" w:cs="Segoe UI"/>
          <w:sz w:val="22"/>
          <w:szCs w:val="22"/>
        </w:rPr>
        <w:t> </w:t>
      </w:r>
      <w:r>
        <w:rPr>
          <w:rFonts w:ascii="Century Gothic" w:hAnsi="Century Gothic" w:cs="Segoe UI"/>
          <w:sz w:val="22"/>
          <w:szCs w:val="22"/>
        </w:rPr>
        <w:br/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de-DE"/>
          </w:rPr>
          <w:t>www.cdtmn.org</w:t>
        </w:r>
      </w:hyperlink>
      <w:r>
        <w:rPr>
          <w:rStyle w:val="eop"/>
          <w:rFonts w:ascii="Calibri" w:eastAsiaTheme="majorEastAsia" w:hAnsi="Calibri" w:cs="Calibri"/>
        </w:rPr>
        <w:t> </w:t>
      </w:r>
    </w:p>
    <w:p w14:paraId="3B882D22" w14:textId="77777777" w:rsidR="00732432" w:rsidRDefault="00732432" w:rsidP="0073243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72385454" w14:textId="77777777" w:rsidR="00732432" w:rsidRDefault="00732432" w:rsidP="007324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650A9D4" w14:textId="77777777" w:rsidR="00C77F52" w:rsidRPr="00C77F52" w:rsidRDefault="00C77F52" w:rsidP="00C77F52">
      <w:pPr>
        <w:pStyle w:val="Normalny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900641" w14:textId="77777777" w:rsidR="00D94CAA" w:rsidRPr="00C77F52" w:rsidRDefault="00D94CAA" w:rsidP="009840E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34CB618" w14:textId="77777777" w:rsidR="00D94CAA" w:rsidRPr="00C77F52" w:rsidRDefault="00D94CAA" w:rsidP="009840E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F27F54" w14:textId="77777777" w:rsidR="00D94CAA" w:rsidRPr="00C77F52" w:rsidRDefault="00D94CAA" w:rsidP="009840E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0B6D5D" w14:textId="77777777" w:rsidR="00D94CAA" w:rsidRPr="00C77F52" w:rsidRDefault="00D94CAA" w:rsidP="009840E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6F7D4D" w14:textId="77777777" w:rsidR="00D94CAA" w:rsidRPr="00C77F52" w:rsidRDefault="00D94CAA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F26C35F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21E987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08CDF7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D2421D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3F3405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BB635B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DF7518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9C0E28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D7F8DC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72F215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4BDC127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A7F7D8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DBEAEA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CFFDDC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4A954D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4E5D2C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5955A5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379407" w14:textId="77777777" w:rsidR="00C77F52" w:rsidRDefault="00C77F52" w:rsidP="00C77F52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816251" w14:textId="710F0F3C" w:rsidR="00712140" w:rsidRPr="009840EC" w:rsidRDefault="00712140" w:rsidP="009840EC">
      <w:pPr>
        <w:jc w:val="both"/>
        <w:rPr>
          <w:rFonts w:ascii="Cambria" w:hAnsi="Cambria"/>
          <w:sz w:val="24"/>
        </w:rPr>
      </w:pPr>
    </w:p>
    <w:sectPr w:rsidR="00712140" w:rsidRPr="009840EC" w:rsidSect="00083DD9">
      <w:headerReference w:type="first" r:id="rId12"/>
      <w:footerReference w:type="first" r:id="rId13"/>
      <w:pgSz w:w="12240" w:h="15840"/>
      <w:pgMar w:top="900" w:right="1440" w:bottom="1440" w:left="1350" w:header="360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B3E5" w14:textId="77777777" w:rsidR="00AE190C" w:rsidRDefault="00AE190C" w:rsidP="0058108B">
      <w:pPr>
        <w:spacing w:after="0" w:line="240" w:lineRule="auto"/>
      </w:pPr>
      <w:r>
        <w:separator/>
      </w:r>
    </w:p>
  </w:endnote>
  <w:endnote w:type="continuationSeparator" w:id="0">
    <w:p w14:paraId="752A3FAA" w14:textId="77777777" w:rsidR="00AE190C" w:rsidRDefault="00AE190C" w:rsidP="005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74D9" w14:textId="77777777" w:rsidR="00083DD9" w:rsidRPr="00312BE5" w:rsidRDefault="00083DD9" w:rsidP="00083DD9">
    <w:pPr>
      <w:pStyle w:val="Footer"/>
      <w:jc w:val="cen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7AF0B396" wp14:editId="7F267A0C">
          <wp:extent cx="5236918" cy="30483"/>
          <wp:effectExtent l="0" t="0" r="1905" b="762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918" cy="3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95E1C" w14:textId="77777777" w:rsidR="00083DD9" w:rsidRPr="00312BE5" w:rsidRDefault="00083DD9" w:rsidP="00083DD9">
    <w:pPr>
      <w:pStyle w:val="Foo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sz w:val="16"/>
        <w:szCs w:val="16"/>
      </w:rPr>
      <w:t xml:space="preserve">  </w:t>
    </w:r>
  </w:p>
  <w:p w14:paraId="489C1144" w14:textId="7594B5BA" w:rsidR="00083DD9" w:rsidRPr="00312BE5" w:rsidRDefault="00083DD9" w:rsidP="00083DD9">
    <w:pPr>
      <w:pStyle w:val="Footer"/>
      <w:jc w:val="center"/>
      <w:rPr>
        <w:rFonts w:ascii="Arial" w:hAnsi="Arial" w:cs="Arial"/>
        <w:sz w:val="16"/>
        <w:szCs w:val="16"/>
      </w:rPr>
    </w:pPr>
    <w:r w:rsidRPr="00312BE5">
      <w:rPr>
        <w:rFonts w:ascii="Arial" w:hAnsi="Arial" w:cs="Arial"/>
        <w:sz w:val="16"/>
        <w:szCs w:val="16"/>
      </w:rPr>
      <w:br/>
      <w:t xml:space="preserve"> </w:t>
    </w:r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Email: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r w:rsidR="00BC3AAC">
      <w:rPr>
        <w:rFonts w:ascii="Arial" w:hAnsi="Arial" w:cs="Arial"/>
        <w:sz w:val="16"/>
        <w:szCs w:val="16"/>
      </w:rPr>
      <w:t>cdt@</w:t>
    </w:r>
    <w:r w:rsidR="00D85CEF">
      <w:rPr>
        <w:rFonts w:ascii="Arial" w:hAnsi="Arial" w:cs="Arial"/>
        <w:sz w:val="16"/>
        <w:szCs w:val="16"/>
      </w:rPr>
      <w:t>cdtmn.org</w:t>
    </w:r>
    <w:r w:rsidR="00BC3AAC">
      <w:rPr>
        <w:rFonts w:ascii="Arial" w:hAnsi="Arial" w:cs="Arial"/>
        <w:sz w:val="16"/>
        <w:szCs w:val="16"/>
      </w:rPr>
      <w:t xml:space="preserve"> </w:t>
    </w:r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Website: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proofErr w:type="gramStart"/>
    <w:r w:rsidRPr="00312BE5">
      <w:rPr>
        <w:rFonts w:ascii="Arial" w:hAnsi="Arial" w:cs="Arial"/>
        <w:sz w:val="16"/>
        <w:szCs w:val="16"/>
      </w:rPr>
      <w:t xml:space="preserve">www.cdtmn.org  </w:t>
    </w:r>
    <w:proofErr w:type="spellStart"/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Adresa</w:t>
    </w:r>
    <w:proofErr w:type="spellEnd"/>
    <w:proofErr w:type="gramEnd"/>
    <w:r w:rsidRPr="00312BE5">
      <w:rPr>
        <w:rFonts w:ascii="Arial" w:hAnsi="Arial" w:cs="Arial"/>
        <w:b/>
        <w:color w:val="7E1232" w:themeColor="accent2" w:themeShade="80"/>
        <w:sz w:val="16"/>
        <w:szCs w:val="16"/>
      </w:rPr>
      <w:t>:</w:t>
    </w:r>
    <w:r w:rsidRPr="00312BE5">
      <w:rPr>
        <w:rFonts w:ascii="Arial" w:hAnsi="Arial" w:cs="Arial"/>
        <w:color w:val="7E1232" w:themeColor="accent2" w:themeShade="80"/>
        <w:sz w:val="16"/>
        <w:szCs w:val="16"/>
      </w:rPr>
      <w:t xml:space="preserve"> </w:t>
    </w:r>
    <w:r w:rsidR="00B21253">
      <w:rPr>
        <w:rFonts w:ascii="Arial" w:hAnsi="Arial" w:cs="Arial"/>
        <w:sz w:val="16"/>
        <w:szCs w:val="16"/>
      </w:rPr>
      <w:t xml:space="preserve">Master </w:t>
    </w:r>
    <w:proofErr w:type="spellStart"/>
    <w:r w:rsidR="00B21253">
      <w:rPr>
        <w:rFonts w:ascii="Arial" w:hAnsi="Arial" w:cs="Arial"/>
        <w:sz w:val="16"/>
        <w:szCs w:val="16"/>
      </w:rPr>
      <w:t>kvart</w:t>
    </w:r>
    <w:proofErr w:type="spellEnd"/>
    <w:r w:rsidR="00B21253">
      <w:rPr>
        <w:rFonts w:ascii="Arial" w:hAnsi="Arial" w:cs="Arial"/>
        <w:sz w:val="16"/>
        <w:szCs w:val="16"/>
      </w:rPr>
      <w:t xml:space="preserve"> F2/9</w:t>
    </w:r>
    <w:r w:rsidRPr="00312BE5">
      <w:rPr>
        <w:rFonts w:ascii="Arial" w:hAnsi="Arial" w:cs="Arial"/>
        <w:sz w:val="16"/>
        <w:szCs w:val="16"/>
      </w:rPr>
      <w:t>, 81000 P</w:t>
    </w:r>
    <w:r w:rsidR="009840EC">
      <w:rPr>
        <w:rFonts w:ascii="Arial" w:hAnsi="Arial" w:cs="Arial"/>
        <w:sz w:val="16"/>
        <w:szCs w:val="16"/>
      </w:rPr>
      <w:t xml:space="preserve">odgorica, </w:t>
    </w:r>
    <w:proofErr w:type="spellStart"/>
    <w:r w:rsidR="009840EC">
      <w:rPr>
        <w:rFonts w:ascii="Arial" w:hAnsi="Arial" w:cs="Arial"/>
        <w:sz w:val="16"/>
        <w:szCs w:val="16"/>
      </w:rPr>
      <w:t>Crna</w:t>
    </w:r>
    <w:proofErr w:type="spellEnd"/>
    <w:r w:rsidR="009840EC">
      <w:rPr>
        <w:rFonts w:ascii="Arial" w:hAnsi="Arial" w:cs="Arial"/>
        <w:sz w:val="16"/>
        <w:szCs w:val="16"/>
      </w:rPr>
      <w:t xml:space="preserve"> Gora</w:t>
    </w:r>
    <w:r w:rsidR="00BC3AAC">
      <w:rPr>
        <w:rFonts w:ascii="Arial" w:hAnsi="Arial" w:cs="Arial"/>
        <w:sz w:val="16"/>
        <w:szCs w:val="16"/>
      </w:rPr>
      <w:t>/Montenegro</w:t>
    </w:r>
  </w:p>
  <w:p w14:paraId="264F4747" w14:textId="77777777" w:rsidR="00083DD9" w:rsidRDefault="00083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4602" w14:textId="77777777" w:rsidR="00AE190C" w:rsidRDefault="00AE190C" w:rsidP="0058108B">
      <w:pPr>
        <w:spacing w:after="0" w:line="240" w:lineRule="auto"/>
      </w:pPr>
      <w:r>
        <w:separator/>
      </w:r>
    </w:p>
  </w:footnote>
  <w:footnote w:type="continuationSeparator" w:id="0">
    <w:p w14:paraId="0380A50E" w14:textId="77777777" w:rsidR="00AE190C" w:rsidRDefault="00AE190C" w:rsidP="0058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1AC4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  <w:r w:rsidRPr="00312BE5"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35FD1148" wp14:editId="488CD916">
          <wp:simplePos x="0" y="0"/>
          <wp:positionH relativeFrom="column">
            <wp:posOffset>-365277</wp:posOffset>
          </wp:positionH>
          <wp:positionV relativeFrom="paragraph">
            <wp:posOffset>94586</wp:posOffset>
          </wp:positionV>
          <wp:extent cx="1314450" cy="648970"/>
          <wp:effectExtent l="0" t="0" r="0" b="0"/>
          <wp:wrapTight wrapText="bothSides">
            <wp:wrapPolygon edited="0">
              <wp:start x="2191" y="0"/>
              <wp:lineTo x="0" y="4438"/>
              <wp:lineTo x="0" y="17753"/>
              <wp:lineTo x="6261" y="20290"/>
              <wp:lineTo x="6887" y="20924"/>
              <wp:lineTo x="19409" y="20924"/>
              <wp:lineTo x="19409" y="20290"/>
              <wp:lineTo x="21287" y="17119"/>
              <wp:lineTo x="21287" y="12681"/>
              <wp:lineTo x="19409" y="8243"/>
              <wp:lineTo x="6887" y="0"/>
              <wp:lineTo x="2191" y="0"/>
            </wp:wrapPolygon>
          </wp:wrapTight>
          <wp:docPr id="25" name="Picture 25" descr="C:\Users\Damir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Damir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2BE5">
      <w:rPr>
        <w:rFonts w:ascii="Arial" w:hAnsi="Arial" w:cs="Arial"/>
        <w:sz w:val="18"/>
        <w:szCs w:val="18"/>
      </w:rPr>
      <w:t xml:space="preserve">  </w:t>
    </w:r>
  </w:p>
  <w:p w14:paraId="4FB5C185" w14:textId="77777777" w:rsidR="00083DD9" w:rsidRDefault="00083DD9" w:rsidP="00083DD9">
    <w:pPr>
      <w:pStyle w:val="Header"/>
      <w:tabs>
        <w:tab w:val="clear" w:pos="4680"/>
        <w:tab w:val="clear" w:pos="9360"/>
        <w:tab w:val="left" w:pos="2053"/>
      </w:tabs>
      <w:ind w:left="-9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ACDEFE0" w14:textId="77777777" w:rsidR="00083DD9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p w14:paraId="19780EB6" w14:textId="77777777" w:rsidR="00083DD9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p w14:paraId="2DD927A5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p w14:paraId="73B7EADA" w14:textId="77777777"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jc w:val="center"/>
      <w:rPr>
        <w:rFonts w:ascii="Arial" w:hAnsi="Arial" w:cs="Arial"/>
        <w:sz w:val="18"/>
        <w:szCs w:val="18"/>
      </w:rPr>
    </w:pPr>
    <w:r w:rsidRPr="00312BE5">
      <w:rPr>
        <w:rFonts w:ascii="Arial" w:hAnsi="Arial" w:cs="Arial"/>
        <w:noProof/>
        <w:sz w:val="18"/>
        <w:szCs w:val="18"/>
        <w:lang w:val="en-GB" w:eastAsia="en-GB"/>
      </w:rPr>
      <w:drawing>
        <wp:inline distT="0" distB="0" distL="0" distR="0" wp14:anchorId="4318F705" wp14:editId="2FC94EF6">
          <wp:extent cx="5236918" cy="30483"/>
          <wp:effectExtent l="0" t="0" r="1905" b="762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918" cy="3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9AF7E" w14:textId="77777777" w:rsidR="00083DD9" w:rsidRDefault="00083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0D0"/>
    <w:multiLevelType w:val="multilevel"/>
    <w:tmpl w:val="E490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F394F"/>
    <w:multiLevelType w:val="multilevel"/>
    <w:tmpl w:val="933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C581C"/>
    <w:multiLevelType w:val="hybridMultilevel"/>
    <w:tmpl w:val="FA4E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70DD"/>
    <w:multiLevelType w:val="multilevel"/>
    <w:tmpl w:val="423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6319B1"/>
    <w:multiLevelType w:val="multilevel"/>
    <w:tmpl w:val="AF6C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30162"/>
    <w:multiLevelType w:val="multilevel"/>
    <w:tmpl w:val="80FC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3660CF"/>
    <w:multiLevelType w:val="multilevel"/>
    <w:tmpl w:val="447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550FE"/>
    <w:multiLevelType w:val="multilevel"/>
    <w:tmpl w:val="D04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B2494E"/>
    <w:multiLevelType w:val="multilevel"/>
    <w:tmpl w:val="F68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7324A"/>
    <w:multiLevelType w:val="multilevel"/>
    <w:tmpl w:val="06F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670149"/>
    <w:multiLevelType w:val="multilevel"/>
    <w:tmpl w:val="12EA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F57B73"/>
    <w:multiLevelType w:val="multilevel"/>
    <w:tmpl w:val="5D8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0F4FAC"/>
    <w:multiLevelType w:val="multilevel"/>
    <w:tmpl w:val="6B4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25FB2"/>
    <w:multiLevelType w:val="multilevel"/>
    <w:tmpl w:val="00B8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D6F7D"/>
    <w:multiLevelType w:val="multilevel"/>
    <w:tmpl w:val="CAD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2824BC"/>
    <w:multiLevelType w:val="hybridMultilevel"/>
    <w:tmpl w:val="FAC03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178A"/>
    <w:multiLevelType w:val="multilevel"/>
    <w:tmpl w:val="600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F1873"/>
    <w:multiLevelType w:val="multilevel"/>
    <w:tmpl w:val="370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7E522D"/>
    <w:multiLevelType w:val="multilevel"/>
    <w:tmpl w:val="B52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9E2E9E"/>
    <w:multiLevelType w:val="multilevel"/>
    <w:tmpl w:val="467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2B351F"/>
    <w:multiLevelType w:val="multilevel"/>
    <w:tmpl w:val="5736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38457B"/>
    <w:multiLevelType w:val="multilevel"/>
    <w:tmpl w:val="7B6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BA41A9"/>
    <w:multiLevelType w:val="multilevel"/>
    <w:tmpl w:val="719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6A3FB6"/>
    <w:multiLevelType w:val="multilevel"/>
    <w:tmpl w:val="CE1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7007AC"/>
    <w:multiLevelType w:val="multilevel"/>
    <w:tmpl w:val="F46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5657DA"/>
    <w:multiLevelType w:val="multilevel"/>
    <w:tmpl w:val="1F64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417A84"/>
    <w:multiLevelType w:val="multilevel"/>
    <w:tmpl w:val="E79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5560E2"/>
    <w:multiLevelType w:val="multilevel"/>
    <w:tmpl w:val="341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0C55A1"/>
    <w:multiLevelType w:val="multilevel"/>
    <w:tmpl w:val="9708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3B6902"/>
    <w:multiLevelType w:val="multilevel"/>
    <w:tmpl w:val="643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D02EE2"/>
    <w:multiLevelType w:val="multilevel"/>
    <w:tmpl w:val="8F54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63FE7"/>
    <w:multiLevelType w:val="multilevel"/>
    <w:tmpl w:val="A2A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3519A6"/>
    <w:multiLevelType w:val="multilevel"/>
    <w:tmpl w:val="37E2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170FAA"/>
    <w:multiLevelType w:val="multilevel"/>
    <w:tmpl w:val="40B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4B1BD5"/>
    <w:multiLevelType w:val="multilevel"/>
    <w:tmpl w:val="F91ADB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F046CDD"/>
    <w:multiLevelType w:val="multilevel"/>
    <w:tmpl w:val="641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C271A0"/>
    <w:multiLevelType w:val="multilevel"/>
    <w:tmpl w:val="B774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124113"/>
    <w:multiLevelType w:val="multilevel"/>
    <w:tmpl w:val="750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705D94"/>
    <w:multiLevelType w:val="multilevel"/>
    <w:tmpl w:val="94F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905A14"/>
    <w:multiLevelType w:val="multilevel"/>
    <w:tmpl w:val="113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5D4FEA"/>
    <w:multiLevelType w:val="multilevel"/>
    <w:tmpl w:val="2E6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7911D0"/>
    <w:multiLevelType w:val="multilevel"/>
    <w:tmpl w:val="0FB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9F4657"/>
    <w:multiLevelType w:val="multilevel"/>
    <w:tmpl w:val="914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B742B3"/>
    <w:multiLevelType w:val="multilevel"/>
    <w:tmpl w:val="1DD2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93249F"/>
    <w:multiLevelType w:val="multilevel"/>
    <w:tmpl w:val="203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AF4A89"/>
    <w:multiLevelType w:val="multilevel"/>
    <w:tmpl w:val="755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787A11"/>
    <w:multiLevelType w:val="multilevel"/>
    <w:tmpl w:val="7E1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33364B"/>
    <w:multiLevelType w:val="multilevel"/>
    <w:tmpl w:val="49F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5955B0"/>
    <w:multiLevelType w:val="multilevel"/>
    <w:tmpl w:val="0CB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0499167">
    <w:abstractNumId w:val="2"/>
  </w:num>
  <w:num w:numId="2" w16cid:durableId="1371417597">
    <w:abstractNumId w:val="15"/>
  </w:num>
  <w:num w:numId="3" w16cid:durableId="719089995">
    <w:abstractNumId w:val="34"/>
  </w:num>
  <w:num w:numId="4" w16cid:durableId="1341934148">
    <w:abstractNumId w:val="14"/>
  </w:num>
  <w:num w:numId="5" w16cid:durableId="1988121726">
    <w:abstractNumId w:val="13"/>
  </w:num>
  <w:num w:numId="6" w16cid:durableId="442306076">
    <w:abstractNumId w:val="35"/>
  </w:num>
  <w:num w:numId="7" w16cid:durableId="1519588288">
    <w:abstractNumId w:val="1"/>
  </w:num>
  <w:num w:numId="8" w16cid:durableId="588463349">
    <w:abstractNumId w:val="43"/>
  </w:num>
  <w:num w:numId="9" w16cid:durableId="1838350381">
    <w:abstractNumId w:val="30"/>
  </w:num>
  <w:num w:numId="10" w16cid:durableId="1658997077">
    <w:abstractNumId w:val="32"/>
  </w:num>
  <w:num w:numId="11" w16cid:durableId="1451127804">
    <w:abstractNumId w:val="36"/>
  </w:num>
  <w:num w:numId="12" w16cid:durableId="827600344">
    <w:abstractNumId w:val="6"/>
  </w:num>
  <w:num w:numId="13" w16cid:durableId="253710613">
    <w:abstractNumId w:val="18"/>
  </w:num>
  <w:num w:numId="14" w16cid:durableId="2011565557">
    <w:abstractNumId w:val="23"/>
  </w:num>
  <w:num w:numId="15" w16cid:durableId="301465699">
    <w:abstractNumId w:val="48"/>
  </w:num>
  <w:num w:numId="16" w16cid:durableId="1432164994">
    <w:abstractNumId w:val="9"/>
  </w:num>
  <w:num w:numId="17" w16cid:durableId="1875000388">
    <w:abstractNumId w:val="11"/>
  </w:num>
  <w:num w:numId="18" w16cid:durableId="1646278017">
    <w:abstractNumId w:val="33"/>
  </w:num>
  <w:num w:numId="19" w16cid:durableId="104890147">
    <w:abstractNumId w:val="41"/>
  </w:num>
  <w:num w:numId="20" w16cid:durableId="1633705300">
    <w:abstractNumId w:val="12"/>
  </w:num>
  <w:num w:numId="21" w16cid:durableId="506821659">
    <w:abstractNumId w:val="5"/>
  </w:num>
  <w:num w:numId="22" w16cid:durableId="1908150818">
    <w:abstractNumId w:val="38"/>
  </w:num>
  <w:num w:numId="23" w16cid:durableId="688065826">
    <w:abstractNumId w:val="47"/>
  </w:num>
  <w:num w:numId="24" w16cid:durableId="205145853">
    <w:abstractNumId w:val="3"/>
  </w:num>
  <w:num w:numId="25" w16cid:durableId="1743336538">
    <w:abstractNumId w:val="42"/>
  </w:num>
  <w:num w:numId="26" w16cid:durableId="1079786781">
    <w:abstractNumId w:val="21"/>
  </w:num>
  <w:num w:numId="27" w16cid:durableId="1249078279">
    <w:abstractNumId w:val="39"/>
  </w:num>
  <w:num w:numId="28" w16cid:durableId="2056736283">
    <w:abstractNumId w:val="22"/>
  </w:num>
  <w:num w:numId="29" w16cid:durableId="390733485">
    <w:abstractNumId w:val="7"/>
  </w:num>
  <w:num w:numId="30" w16cid:durableId="184953125">
    <w:abstractNumId w:val="40"/>
  </w:num>
  <w:num w:numId="31" w16cid:durableId="1907257464">
    <w:abstractNumId w:val="27"/>
  </w:num>
  <w:num w:numId="32" w16cid:durableId="1902907071">
    <w:abstractNumId w:val="45"/>
  </w:num>
  <w:num w:numId="33" w16cid:durableId="66657625">
    <w:abstractNumId w:val="17"/>
  </w:num>
  <w:num w:numId="34" w16cid:durableId="619609967">
    <w:abstractNumId w:val="26"/>
  </w:num>
  <w:num w:numId="35" w16cid:durableId="1339965446">
    <w:abstractNumId w:val="25"/>
  </w:num>
  <w:num w:numId="36" w16cid:durableId="1158882642">
    <w:abstractNumId w:val="37"/>
  </w:num>
  <w:num w:numId="37" w16cid:durableId="774062577">
    <w:abstractNumId w:val="0"/>
  </w:num>
  <w:num w:numId="38" w16cid:durableId="628826182">
    <w:abstractNumId w:val="16"/>
  </w:num>
  <w:num w:numId="39" w16cid:durableId="1223101078">
    <w:abstractNumId w:val="46"/>
  </w:num>
  <w:num w:numId="40" w16cid:durableId="1663852571">
    <w:abstractNumId w:val="19"/>
  </w:num>
  <w:num w:numId="41" w16cid:durableId="1495146169">
    <w:abstractNumId w:val="24"/>
  </w:num>
  <w:num w:numId="42" w16cid:durableId="499538351">
    <w:abstractNumId w:val="10"/>
  </w:num>
  <w:num w:numId="43" w16cid:durableId="1907455453">
    <w:abstractNumId w:val="4"/>
  </w:num>
  <w:num w:numId="44" w16cid:durableId="612517398">
    <w:abstractNumId w:val="44"/>
  </w:num>
  <w:num w:numId="45" w16cid:durableId="2069303174">
    <w:abstractNumId w:val="8"/>
  </w:num>
  <w:num w:numId="46" w16cid:durableId="1257208316">
    <w:abstractNumId w:val="29"/>
  </w:num>
  <w:num w:numId="47" w16cid:durableId="919102007">
    <w:abstractNumId w:val="28"/>
  </w:num>
  <w:num w:numId="48" w16cid:durableId="1640912285">
    <w:abstractNumId w:val="20"/>
  </w:num>
  <w:num w:numId="49" w16cid:durableId="8419702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6"/>
    <w:rsid w:val="00016C52"/>
    <w:rsid w:val="00054DE4"/>
    <w:rsid w:val="000620BF"/>
    <w:rsid w:val="00062CD7"/>
    <w:rsid w:val="00083DD9"/>
    <w:rsid w:val="00087537"/>
    <w:rsid w:val="000F4253"/>
    <w:rsid w:val="000F77B4"/>
    <w:rsid w:val="00120BF9"/>
    <w:rsid w:val="00187DDD"/>
    <w:rsid w:val="001B3C83"/>
    <w:rsid w:val="001C0C25"/>
    <w:rsid w:val="00282082"/>
    <w:rsid w:val="002909DC"/>
    <w:rsid w:val="002C29BD"/>
    <w:rsid w:val="002E5757"/>
    <w:rsid w:val="00312BE5"/>
    <w:rsid w:val="0032028E"/>
    <w:rsid w:val="003262D7"/>
    <w:rsid w:val="003758AC"/>
    <w:rsid w:val="003A0EEF"/>
    <w:rsid w:val="003A6584"/>
    <w:rsid w:val="003B4B3A"/>
    <w:rsid w:val="003D068D"/>
    <w:rsid w:val="003D0912"/>
    <w:rsid w:val="003E61DF"/>
    <w:rsid w:val="00487899"/>
    <w:rsid w:val="00523932"/>
    <w:rsid w:val="005359A8"/>
    <w:rsid w:val="00545060"/>
    <w:rsid w:val="005651D0"/>
    <w:rsid w:val="005706E9"/>
    <w:rsid w:val="00571C0B"/>
    <w:rsid w:val="0058108B"/>
    <w:rsid w:val="005A2C08"/>
    <w:rsid w:val="005F2F3F"/>
    <w:rsid w:val="006232D4"/>
    <w:rsid w:val="00643457"/>
    <w:rsid w:val="006619F5"/>
    <w:rsid w:val="006953E5"/>
    <w:rsid w:val="006B3856"/>
    <w:rsid w:val="006C56D5"/>
    <w:rsid w:val="00712140"/>
    <w:rsid w:val="00716707"/>
    <w:rsid w:val="00730AC1"/>
    <w:rsid w:val="00732432"/>
    <w:rsid w:val="00747EB8"/>
    <w:rsid w:val="00770F48"/>
    <w:rsid w:val="007715A6"/>
    <w:rsid w:val="00786D99"/>
    <w:rsid w:val="00792C20"/>
    <w:rsid w:val="007B5C8A"/>
    <w:rsid w:val="007C6D2B"/>
    <w:rsid w:val="00813C49"/>
    <w:rsid w:val="00857E99"/>
    <w:rsid w:val="00866E82"/>
    <w:rsid w:val="00884C10"/>
    <w:rsid w:val="008F425B"/>
    <w:rsid w:val="00902C5C"/>
    <w:rsid w:val="00904132"/>
    <w:rsid w:val="00920128"/>
    <w:rsid w:val="00925DB8"/>
    <w:rsid w:val="00947733"/>
    <w:rsid w:val="009840EC"/>
    <w:rsid w:val="009A2545"/>
    <w:rsid w:val="009A4EAF"/>
    <w:rsid w:val="009E5769"/>
    <w:rsid w:val="009E6B11"/>
    <w:rsid w:val="009F0C37"/>
    <w:rsid w:val="00A44DAA"/>
    <w:rsid w:val="00AA65F2"/>
    <w:rsid w:val="00AD139A"/>
    <w:rsid w:val="00AE190C"/>
    <w:rsid w:val="00B15C5D"/>
    <w:rsid w:val="00B17E1F"/>
    <w:rsid w:val="00B21253"/>
    <w:rsid w:val="00B409BD"/>
    <w:rsid w:val="00B82DFF"/>
    <w:rsid w:val="00B977DC"/>
    <w:rsid w:val="00BC3AAC"/>
    <w:rsid w:val="00BF30B7"/>
    <w:rsid w:val="00BF6ED8"/>
    <w:rsid w:val="00C5236A"/>
    <w:rsid w:val="00C5321E"/>
    <w:rsid w:val="00C56AA0"/>
    <w:rsid w:val="00C7456C"/>
    <w:rsid w:val="00C77F52"/>
    <w:rsid w:val="00C850B0"/>
    <w:rsid w:val="00CC0406"/>
    <w:rsid w:val="00CC1036"/>
    <w:rsid w:val="00CF596E"/>
    <w:rsid w:val="00D00C2F"/>
    <w:rsid w:val="00D057E6"/>
    <w:rsid w:val="00D7337E"/>
    <w:rsid w:val="00D779AE"/>
    <w:rsid w:val="00D83997"/>
    <w:rsid w:val="00D85CEF"/>
    <w:rsid w:val="00D94CAA"/>
    <w:rsid w:val="00DF1E68"/>
    <w:rsid w:val="00E01F43"/>
    <w:rsid w:val="00E475AD"/>
    <w:rsid w:val="00E51C81"/>
    <w:rsid w:val="00E52452"/>
    <w:rsid w:val="00E929E7"/>
    <w:rsid w:val="00ED033C"/>
    <w:rsid w:val="00F35F3B"/>
    <w:rsid w:val="00F64CB5"/>
    <w:rsid w:val="00F8671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3B015A"/>
  <w15:chartTrackingRefBased/>
  <w15:docId w15:val="{6FC03002-B32B-4A34-9D14-934CDB8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B"/>
  </w:style>
  <w:style w:type="paragraph" w:styleId="Heading1">
    <w:name w:val="heading 1"/>
    <w:basedOn w:val="Normal"/>
    <w:next w:val="Normal"/>
    <w:link w:val="Heading1Char"/>
    <w:uiPriority w:val="9"/>
    <w:qFormat/>
    <w:rsid w:val="005810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B"/>
  </w:style>
  <w:style w:type="paragraph" w:styleId="Footer">
    <w:name w:val="footer"/>
    <w:basedOn w:val="Normal"/>
    <w:link w:val="Foot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8B"/>
  </w:style>
  <w:style w:type="character" w:customStyle="1" w:styleId="Heading1Char">
    <w:name w:val="Heading 1 Char"/>
    <w:basedOn w:val="DefaultParagraphFont"/>
    <w:link w:val="Heading1"/>
    <w:uiPriority w:val="9"/>
    <w:rsid w:val="0058108B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8B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8B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8B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8B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8B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8B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8B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8B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08B"/>
    <w:pPr>
      <w:spacing w:line="240" w:lineRule="auto"/>
    </w:pPr>
    <w:rPr>
      <w:b/>
      <w:bCs/>
      <w:smallCaps/>
      <w:color w:val="B3116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810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08B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108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8108B"/>
    <w:rPr>
      <w:b/>
      <w:bCs/>
    </w:rPr>
  </w:style>
  <w:style w:type="character" w:styleId="Emphasis">
    <w:name w:val="Emphasis"/>
    <w:basedOn w:val="DefaultParagraphFont"/>
    <w:uiPriority w:val="20"/>
    <w:qFormat/>
    <w:rsid w:val="0058108B"/>
    <w:rPr>
      <w:i/>
      <w:iCs/>
    </w:rPr>
  </w:style>
  <w:style w:type="paragraph" w:styleId="NoSpacing">
    <w:name w:val="No Spacing"/>
    <w:uiPriority w:val="1"/>
    <w:qFormat/>
    <w:rsid w:val="005810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108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0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8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8B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10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108B"/>
    <w:rPr>
      <w:b w:val="0"/>
      <w:bCs w:val="0"/>
      <w:i/>
      <w:iCs/>
      <w:color w:val="B31166" w:themeColor="accent1"/>
    </w:rPr>
  </w:style>
  <w:style w:type="character" w:styleId="SubtleReference">
    <w:name w:val="Subtle Reference"/>
    <w:basedOn w:val="DefaultParagraphFont"/>
    <w:uiPriority w:val="31"/>
    <w:qFormat/>
    <w:rsid w:val="005810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108B"/>
    <w:rPr>
      <w:b/>
      <w:bCs/>
      <w:smallCaps/>
      <w:color w:val="B3116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0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08B"/>
    <w:pPr>
      <w:outlineLvl w:val="9"/>
    </w:pPr>
  </w:style>
  <w:style w:type="table" w:styleId="TableGrid">
    <w:name w:val="Table Grid"/>
    <w:basedOn w:val="TableNormal"/>
    <w:uiPriority w:val="39"/>
    <w:rsid w:val="0037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BE5"/>
  </w:style>
  <w:style w:type="paragraph" w:styleId="ListParagraph">
    <w:name w:val="List Paragraph"/>
    <w:basedOn w:val="Normal"/>
    <w:uiPriority w:val="34"/>
    <w:qFormat/>
    <w:rsid w:val="00A44DAA"/>
    <w:pPr>
      <w:ind w:left="720"/>
      <w:contextualSpacing/>
    </w:pPr>
  </w:style>
  <w:style w:type="paragraph" w:customStyle="1" w:styleId="Normalny">
    <w:name w:val="Normalny"/>
    <w:rsid w:val="00C77F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pl-PL"/>
    </w:rPr>
  </w:style>
  <w:style w:type="character" w:customStyle="1" w:styleId="Domylnaczcionkaakapitu">
    <w:name w:val="Domyślna czcionka akapitu"/>
    <w:rsid w:val="00C77F52"/>
  </w:style>
  <w:style w:type="character" w:customStyle="1" w:styleId="Pogrubienie">
    <w:name w:val="Pogrubienie"/>
    <w:basedOn w:val="Domylnaczcionkaakapitu"/>
    <w:rsid w:val="00C77F52"/>
    <w:rPr>
      <w:b/>
      <w:bCs/>
    </w:rPr>
  </w:style>
  <w:style w:type="paragraph" w:customStyle="1" w:styleId="Akapitzlist">
    <w:name w:val="Akapit z listą"/>
    <w:basedOn w:val="Normalny"/>
    <w:rsid w:val="00C77F52"/>
    <w:pPr>
      <w:ind w:left="720"/>
    </w:pPr>
  </w:style>
  <w:style w:type="paragraph" w:customStyle="1" w:styleId="paragraph">
    <w:name w:val="paragraph"/>
    <w:basedOn w:val="Normal"/>
    <w:rsid w:val="0018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7DDD"/>
  </w:style>
  <w:style w:type="character" w:customStyle="1" w:styleId="eop">
    <w:name w:val="eop"/>
    <w:basedOn w:val="DefaultParagraphFont"/>
    <w:rsid w:val="00187DDD"/>
  </w:style>
  <w:style w:type="character" w:customStyle="1" w:styleId="scxw29905120">
    <w:name w:val="scxw29905120"/>
    <w:basedOn w:val="DefaultParagraphFont"/>
    <w:rsid w:val="00187DDD"/>
  </w:style>
  <w:style w:type="character" w:customStyle="1" w:styleId="scxw106900518">
    <w:name w:val="scxw106900518"/>
    <w:basedOn w:val="DefaultParagraphFont"/>
    <w:rsid w:val="007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@cdtm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tm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ksandra@cdtm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cdtm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45E0-DC70-470B-8D5D-89967FAC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Dautovic</dc:creator>
  <cp:keywords/>
  <dc:description/>
  <cp:lastModifiedBy>Aleksandra Grdinic</cp:lastModifiedBy>
  <cp:revision>26</cp:revision>
  <cp:lastPrinted>2018-10-26T13:37:00Z</cp:lastPrinted>
  <dcterms:created xsi:type="dcterms:W3CDTF">2018-01-23T13:10:00Z</dcterms:created>
  <dcterms:modified xsi:type="dcterms:W3CDTF">2024-12-24T11:53:00Z</dcterms:modified>
</cp:coreProperties>
</file>