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5A809" w14:textId="0C63754B" w:rsidR="00285200" w:rsidRDefault="00285200">
      <w:pPr>
        <w:rPr>
          <w:sz w:val="28"/>
          <w:szCs w:val="28"/>
        </w:rPr>
      </w:pPr>
    </w:p>
    <w:p w14:paraId="56F26C42" w14:textId="3CF51924" w:rsidR="00285200" w:rsidRDefault="00D73CFC" w:rsidP="006408BA">
      <w:pPr>
        <w:jc w:val="center"/>
        <w:rPr>
          <w:b/>
          <w:sz w:val="72"/>
          <w:szCs w:val="72"/>
        </w:rPr>
      </w:pPr>
      <w:bookmarkStart w:id="0" w:name="_Hlk168997148"/>
      <w:r>
        <w:rPr>
          <w:b/>
          <w:sz w:val="72"/>
          <w:szCs w:val="72"/>
        </w:rPr>
        <w:t>Terms of Reference</w:t>
      </w:r>
    </w:p>
    <w:p w14:paraId="4AC594BE" w14:textId="34639D5F" w:rsidR="0087361D" w:rsidRPr="00ED12C9" w:rsidRDefault="00D73CFC" w:rsidP="00ED12C9">
      <w:pPr>
        <w:jc w:val="center"/>
        <w:rPr>
          <w:b/>
          <w:sz w:val="72"/>
          <w:szCs w:val="72"/>
        </w:rPr>
      </w:pPr>
      <w:r w:rsidRPr="56BE86F4">
        <w:rPr>
          <w:b/>
          <w:bCs/>
          <w:sz w:val="72"/>
          <w:szCs w:val="72"/>
        </w:rPr>
        <w:t>(</w:t>
      </w:r>
      <w:proofErr w:type="spellStart"/>
      <w:r w:rsidRPr="56BE86F4">
        <w:rPr>
          <w:b/>
          <w:bCs/>
          <w:sz w:val="72"/>
          <w:szCs w:val="72"/>
        </w:rPr>
        <w:t>ToR</w:t>
      </w:r>
      <w:proofErr w:type="spellEnd"/>
      <w:r w:rsidRPr="56BE86F4">
        <w:rPr>
          <w:b/>
          <w:bCs/>
          <w:sz w:val="72"/>
          <w:szCs w:val="72"/>
        </w:rPr>
        <w:t>)</w:t>
      </w:r>
    </w:p>
    <w:p w14:paraId="4FBDDC92" w14:textId="5F9B258D" w:rsidR="0087361D" w:rsidRPr="0087361D" w:rsidRDefault="40E9B6FC" w:rsidP="56BE86F4">
      <w:pPr>
        <w:spacing w:before="240"/>
        <w:jc w:val="center"/>
      </w:pPr>
      <w:r w:rsidRPr="56BE86F4">
        <w:rPr>
          <w:b/>
          <w:bCs/>
        </w:rPr>
        <w:t>THE SELECTION OF TWO EXPERTS FOR</w:t>
      </w:r>
    </w:p>
    <w:p w14:paraId="324B8559" w14:textId="38FBFDBA" w:rsidR="56BE86F4" w:rsidRDefault="56BE86F4" w:rsidP="56BE86F4">
      <w:pPr>
        <w:spacing w:before="240"/>
        <w:jc w:val="center"/>
        <w:rPr>
          <w:b/>
          <w:bCs/>
        </w:rPr>
      </w:pPr>
    </w:p>
    <w:p w14:paraId="615972D0" w14:textId="57669180" w:rsidR="00285200" w:rsidRDefault="00D73CFC" w:rsidP="4E8DAAB4">
      <w:pPr>
        <w:jc w:val="center"/>
        <w:rPr>
          <w:b/>
          <w:bCs/>
          <w:sz w:val="48"/>
          <w:szCs w:val="48"/>
        </w:rPr>
      </w:pPr>
      <w:r w:rsidRPr="4E8DAAB4">
        <w:rPr>
          <w:b/>
          <w:bCs/>
          <w:sz w:val="48"/>
          <w:szCs w:val="48"/>
        </w:rPr>
        <w:t xml:space="preserve"> </w:t>
      </w:r>
      <w:r w:rsidR="005E7775" w:rsidRPr="005E7775">
        <w:rPr>
          <w:b/>
          <w:bCs/>
          <w:sz w:val="48"/>
          <w:szCs w:val="48"/>
        </w:rPr>
        <w:t>Development of the Guidelines for conducting discussions on the oversight role of the Parliament (consultative and control hearings, as well as parliamentary inquiries)</w:t>
      </w:r>
    </w:p>
    <w:bookmarkEnd w:id="0"/>
    <w:p w14:paraId="5FE48E74" w14:textId="77777777" w:rsidR="00285200" w:rsidRDefault="00000000">
      <w:r>
        <w:pict w14:anchorId="2BA76A2C">
          <v:rect id="_x0000_i1025" style="width:0;height:1.5pt" o:hralign="center" o:hrstd="t" o:hr="t" fillcolor="#a0a0a0" stroked="f"/>
        </w:pict>
      </w:r>
    </w:p>
    <w:p w14:paraId="2635E364" w14:textId="77777777" w:rsidR="00285200" w:rsidRDefault="00D73CFC">
      <w:pPr>
        <w:numPr>
          <w:ilvl w:val="0"/>
          <w:numId w:val="5"/>
        </w:numPr>
        <w:spacing w:before="280" w:after="280"/>
        <w:jc w:val="both"/>
      </w:pPr>
      <w:r w:rsidRPr="4E8DAAB4">
        <w:rPr>
          <w:b/>
          <w:bCs/>
        </w:rPr>
        <w:t xml:space="preserve">Introduction </w:t>
      </w:r>
    </w:p>
    <w:p w14:paraId="3413BC06" w14:textId="449F4FE2" w:rsidR="00285200" w:rsidRDefault="462DED78" w:rsidP="4E8DAAB4">
      <w:pPr>
        <w:pBdr>
          <w:top w:val="nil"/>
          <w:left w:val="nil"/>
          <w:bottom w:val="nil"/>
          <w:right w:val="nil"/>
          <w:between w:val="nil"/>
        </w:pBdr>
        <w:jc w:val="both"/>
      </w:pPr>
      <w:r w:rsidRPr="4E8DAAB4">
        <w:t xml:space="preserve">An empowered civil society is a crucial component of any democratic system and should be </w:t>
      </w:r>
      <w:proofErr w:type="spellStart"/>
      <w:r w:rsidRPr="4E8DAAB4">
        <w:t>recognised</w:t>
      </w:r>
      <w:proofErr w:type="spellEnd"/>
      <w:r w:rsidRPr="4E8DAAB4">
        <w:t xml:space="preserve"> and treated as such by state institutions. The consultations remain sometimes a formality, without real openness towards the views of civil society representatives. Some ministries have improved dialogue with the civil society and the inclusiveness of the decision-making process, but there is a room to improve cooperation with the Parliament and the current legal and institutional framework needs to be further improved to strengthen the consultation and cooperation mechanisms between state institutions and the civil society in the context of the EU accession process. In this sense, Parliament is yet to demonstrate in practice its commitment to Montenegro's EU reform agenda and improve coordination with the government on legislative initiatives, as well as to increase Parliament's capacity to </w:t>
      </w:r>
      <w:r w:rsidR="005F5974" w:rsidRPr="4E8DAAB4">
        <w:t>scrutinize</w:t>
      </w:r>
      <w:r w:rsidRPr="4E8DAAB4">
        <w:t xml:space="preserve"> proposed legislation for compliance with EU acquis. The</w:t>
      </w:r>
      <w:r w:rsidR="51C415BF" w:rsidRPr="4E8DAAB4">
        <w:t xml:space="preserve"> </w:t>
      </w:r>
      <w:r w:rsidRPr="4E8DAAB4">
        <w:t>last but not the least, efforts were undertaken to improve parliamentary oversight of all governance branches, but effective control remains at early stage.</w:t>
      </w:r>
    </w:p>
    <w:p w14:paraId="5A81B43E" w14:textId="0DF0A668" w:rsidR="00285200" w:rsidRDefault="00285200" w:rsidP="4E8DAAB4">
      <w:pPr>
        <w:pBdr>
          <w:top w:val="nil"/>
          <w:left w:val="nil"/>
          <w:bottom w:val="nil"/>
          <w:right w:val="nil"/>
          <w:between w:val="nil"/>
        </w:pBdr>
        <w:jc w:val="both"/>
      </w:pPr>
    </w:p>
    <w:p w14:paraId="4B94D5A5" w14:textId="0D0834CB" w:rsidR="00285200" w:rsidRDefault="462DED78" w:rsidP="00BE1A5A">
      <w:pPr>
        <w:spacing w:line="259" w:lineRule="auto"/>
        <w:jc w:val="both"/>
      </w:pPr>
      <w:bookmarkStart w:id="1" w:name="_Hlk168997213"/>
      <w:r w:rsidRPr="4E8DAAB4">
        <w:t xml:space="preserve">Therefore, </w:t>
      </w:r>
      <w:r w:rsidR="25806011" w:rsidRPr="4E8DAAB4">
        <w:t>Center for Democracy and Human Rights (CEDEM) and Center for Democratic Transition</w:t>
      </w:r>
      <w:r w:rsidRPr="4E8DAAB4">
        <w:t xml:space="preserve"> </w:t>
      </w:r>
      <w:r w:rsidR="111BCD50" w:rsidRPr="4E8DAAB4">
        <w:t xml:space="preserve">(CDT) </w:t>
      </w:r>
      <w:bookmarkEnd w:id="1"/>
      <w:r w:rsidR="78C436A2" w:rsidRPr="4E8DAAB4">
        <w:t>are implementing the project</w:t>
      </w:r>
      <w:r w:rsidR="101A996A" w:rsidRPr="4E8DAAB4">
        <w:t xml:space="preserve"> </w:t>
      </w:r>
      <w:bookmarkStart w:id="2" w:name="_Hlk168997096"/>
      <w:r w:rsidR="101A996A" w:rsidRPr="4E8DAAB4">
        <w:rPr>
          <w:b/>
          <w:bCs/>
        </w:rPr>
        <w:t xml:space="preserve">“Inclusive Dialogue for the Progress of the Society” </w:t>
      </w:r>
      <w:bookmarkEnd w:id="2"/>
      <w:r w:rsidRPr="4E8DAAB4">
        <w:t>with the overall objective to contributing to the EU integration process of Montenegro by fostering democratic reforms and good governance. Th</w:t>
      </w:r>
      <w:r w:rsidR="706E3FE8" w:rsidRPr="4E8DAAB4">
        <w:t xml:space="preserve">is project strives </w:t>
      </w:r>
      <w:r w:rsidRPr="4E8DAAB4">
        <w:t xml:space="preserve">to enhance multi-sectoral policy dialogue through effective inclusion of CSOs in decision-making process and inclusive dialogue between citizens, CSOs and the Parliament of Montenegro. </w:t>
      </w:r>
    </w:p>
    <w:p w14:paraId="14850C21" w14:textId="77777777" w:rsidR="0087361D" w:rsidRDefault="0087361D" w:rsidP="00BE1A5A">
      <w:pPr>
        <w:spacing w:line="259" w:lineRule="auto"/>
        <w:jc w:val="both"/>
      </w:pPr>
    </w:p>
    <w:p w14:paraId="5906595E" w14:textId="77777777" w:rsidR="005F5974" w:rsidRDefault="005F5974" w:rsidP="00BE1A5A">
      <w:pPr>
        <w:spacing w:line="259" w:lineRule="auto"/>
        <w:jc w:val="both"/>
      </w:pPr>
    </w:p>
    <w:p w14:paraId="747EDD88" w14:textId="77777777" w:rsidR="005F5974" w:rsidRDefault="005F5974" w:rsidP="00BE1A5A">
      <w:pPr>
        <w:spacing w:line="259" w:lineRule="auto"/>
        <w:jc w:val="both"/>
      </w:pPr>
    </w:p>
    <w:p w14:paraId="21C732C7" w14:textId="6C4B56D4" w:rsidR="00D73CFC" w:rsidRDefault="00D73CFC" w:rsidP="4E8DAAB4">
      <w:pPr>
        <w:pStyle w:val="ListParagraph"/>
        <w:numPr>
          <w:ilvl w:val="0"/>
          <w:numId w:val="5"/>
        </w:numPr>
        <w:pBdr>
          <w:top w:val="nil"/>
          <w:left w:val="nil"/>
          <w:bottom w:val="nil"/>
          <w:right w:val="nil"/>
          <w:between w:val="nil"/>
        </w:pBdr>
        <w:spacing w:before="280" w:after="280"/>
        <w:jc w:val="both"/>
        <w:rPr>
          <w:b/>
          <w:bCs/>
        </w:rPr>
      </w:pPr>
      <w:r w:rsidRPr="4E8DAAB4">
        <w:rPr>
          <w:b/>
          <w:bCs/>
        </w:rPr>
        <w:lastRenderedPageBreak/>
        <w:t>Purpose and Coverage</w:t>
      </w:r>
    </w:p>
    <w:p w14:paraId="60D89AD4" w14:textId="294E6070" w:rsidR="2C5169F6" w:rsidRPr="005F5974" w:rsidRDefault="00D73CFC" w:rsidP="005F5974">
      <w:pPr>
        <w:spacing w:before="280" w:after="280" w:line="259" w:lineRule="auto"/>
        <w:rPr>
          <w:b/>
          <w:bCs/>
          <w:i/>
          <w:iCs/>
        </w:rPr>
      </w:pPr>
      <w:r>
        <w:t xml:space="preserve">The purpose of this contract is to engage </w:t>
      </w:r>
      <w:r w:rsidR="2A5E7360">
        <w:t>experts</w:t>
      </w:r>
      <w:r>
        <w:t xml:space="preserve"> to </w:t>
      </w:r>
      <w:r w:rsidR="6DB80A4B">
        <w:t>develop</w:t>
      </w:r>
      <w:r w:rsidR="00B63A08">
        <w:t xml:space="preserve"> </w:t>
      </w:r>
      <w:r w:rsidR="53A9DEC1" w:rsidRPr="56BE86F4">
        <w:rPr>
          <w:b/>
          <w:bCs/>
          <w:i/>
          <w:iCs/>
        </w:rPr>
        <w:t>Guidelines for conducting discussions on the oversight role of the Parliament (consultative and control hearings, as well as parliamentary inquiries).</w:t>
      </w:r>
      <w:r w:rsidR="2C5169F6">
        <w:br/>
      </w:r>
      <w:r w:rsidR="6ACD297B">
        <w:t>Bearing in mind underdeveloped rules for discussions on the oversight role of the Parliament in order to improve quality of discussions, recommendations and conclusions, the aim of this engagement is the development of the Guidelines for conducting discussions on the oversight role of the Parliament (consultative and control hearings, as well as parliamentary inquiries) particularly mapping the role of CSOs in these processes. The Guidelines will be presented to MPs and administrative staff of the Parliament.</w:t>
      </w:r>
    </w:p>
    <w:p w14:paraId="088200D7" w14:textId="243E405C" w:rsidR="00285200" w:rsidRDefault="00D73CFC" w:rsidP="4E8DAAB4">
      <w:pPr>
        <w:pStyle w:val="ListParagraph"/>
        <w:numPr>
          <w:ilvl w:val="0"/>
          <w:numId w:val="5"/>
        </w:numPr>
        <w:spacing w:before="280" w:after="280"/>
        <w:jc w:val="both"/>
        <w:rPr>
          <w:b/>
          <w:bCs/>
        </w:rPr>
      </w:pPr>
      <w:r w:rsidRPr="4E8DAAB4">
        <w:rPr>
          <w:b/>
          <w:bCs/>
        </w:rPr>
        <w:t>Methodology and Scope of work</w:t>
      </w:r>
    </w:p>
    <w:p w14:paraId="00BC3694" w14:textId="75EAD06E" w:rsidR="00D73CFC" w:rsidRDefault="00D73CFC" w:rsidP="1C4B30D9">
      <w:pPr>
        <w:pBdr>
          <w:top w:val="nil"/>
          <w:left w:val="nil"/>
          <w:bottom w:val="nil"/>
          <w:right w:val="nil"/>
          <w:between w:val="nil"/>
        </w:pBdr>
        <w:jc w:val="both"/>
        <w:rPr>
          <w:color w:val="000000" w:themeColor="text1"/>
        </w:rPr>
      </w:pPr>
      <w:r w:rsidRPr="1C4B30D9">
        <w:rPr>
          <w:color w:val="000000" w:themeColor="text1"/>
        </w:rPr>
        <w:t xml:space="preserve">Under the supervision and in close cooperation with the </w:t>
      </w:r>
      <w:r w:rsidR="4FA9E385" w:rsidRPr="1C4B30D9">
        <w:rPr>
          <w:color w:val="000000" w:themeColor="text1"/>
        </w:rPr>
        <w:t xml:space="preserve">project partners’ </w:t>
      </w:r>
      <w:r w:rsidRPr="1C4B30D9">
        <w:rPr>
          <w:color w:val="000000" w:themeColor="text1"/>
        </w:rPr>
        <w:t xml:space="preserve">representatives, </w:t>
      </w:r>
      <w:r w:rsidR="01447669" w:rsidRPr="1C4B30D9">
        <w:rPr>
          <w:color w:val="000000" w:themeColor="text1"/>
        </w:rPr>
        <w:t>experts</w:t>
      </w:r>
      <w:r w:rsidRPr="1C4B30D9">
        <w:rPr>
          <w:color w:val="000000" w:themeColor="text1"/>
        </w:rPr>
        <w:t xml:space="preserve"> will implement the following</w:t>
      </w:r>
      <w:r w:rsidR="25DF8A1D" w:rsidRPr="1C4B30D9">
        <w:rPr>
          <w:color w:val="000000" w:themeColor="text1"/>
        </w:rPr>
        <w:t xml:space="preserve">: </w:t>
      </w:r>
    </w:p>
    <w:p w14:paraId="2220F617" w14:textId="63B54ADD" w:rsidR="4E8DAAB4" w:rsidRDefault="4E8DAAB4" w:rsidP="1C4B30D9">
      <w:pPr>
        <w:pBdr>
          <w:top w:val="nil"/>
          <w:left w:val="nil"/>
          <w:bottom w:val="nil"/>
          <w:right w:val="nil"/>
          <w:between w:val="nil"/>
        </w:pBdr>
        <w:jc w:val="both"/>
        <w:rPr>
          <w:color w:val="000000" w:themeColor="text1"/>
        </w:rPr>
      </w:pPr>
    </w:p>
    <w:p w14:paraId="4E4267D0" w14:textId="6D5B862C" w:rsidR="51201CA7" w:rsidRDefault="51201CA7" w:rsidP="56BE86F4">
      <w:pPr>
        <w:pBdr>
          <w:top w:val="nil"/>
          <w:left w:val="nil"/>
          <w:bottom w:val="nil"/>
          <w:right w:val="nil"/>
          <w:between w:val="nil"/>
        </w:pBdr>
        <w:jc w:val="both"/>
      </w:pPr>
      <w:r w:rsidRPr="56BE86F4">
        <w:t>Guidelines for conducting discussions on the oversight role of the Parliament (consultative and control hearings, as well as parliamentary inquiries).</w:t>
      </w:r>
    </w:p>
    <w:p w14:paraId="41D1A346" w14:textId="4794D140" w:rsidR="51201CA7" w:rsidRDefault="51201CA7" w:rsidP="56BE86F4">
      <w:pPr>
        <w:spacing w:before="240" w:after="240"/>
        <w:jc w:val="both"/>
      </w:pPr>
      <w:r w:rsidRPr="56BE86F4">
        <w:t>The oversight function of parliament is essential to ensure that the executive branch operates within the confines of the law and adheres to principles of good governance. It serves as a check and balance mechanism that promotes transparency, accountability, and integrity in public administration. However, for MPs to carry out these responsibilities effectively, they need clear, comprehensive guidelines. These guidelines would provide a structured framework, outlining the processes and procedures for conducting control and evaluating government performance, and engaging with various stakeholders.</w:t>
      </w:r>
    </w:p>
    <w:p w14:paraId="433E91A7" w14:textId="12844687" w:rsidR="00D73CFC" w:rsidRDefault="00D73CFC" w:rsidP="1C4B30D9">
      <w:pPr>
        <w:spacing w:line="259" w:lineRule="auto"/>
        <w:jc w:val="both"/>
        <w:rPr>
          <w:color w:val="000000" w:themeColor="text1"/>
          <w:highlight w:val="yellow"/>
        </w:rPr>
      </w:pPr>
      <w:r w:rsidRPr="56BE86F4">
        <w:rPr>
          <w:color w:val="000000" w:themeColor="text1"/>
        </w:rPr>
        <w:t>T</w:t>
      </w:r>
      <w:r w:rsidR="54433166" w:rsidRPr="56BE86F4">
        <w:rPr>
          <w:color w:val="000000" w:themeColor="text1"/>
        </w:rPr>
        <w:t>wo experts</w:t>
      </w:r>
      <w:r w:rsidRPr="56BE86F4">
        <w:rPr>
          <w:color w:val="000000" w:themeColor="text1"/>
        </w:rPr>
        <w:t xml:space="preserve"> will be engaged for </w:t>
      </w:r>
      <w:r w:rsidRPr="56BE86F4">
        <w:rPr>
          <w:b/>
          <w:bCs/>
          <w:color w:val="000000" w:themeColor="text1"/>
        </w:rPr>
        <w:t xml:space="preserve">a total of </w:t>
      </w:r>
      <w:r w:rsidR="522445FA" w:rsidRPr="56BE86F4">
        <w:rPr>
          <w:b/>
          <w:bCs/>
          <w:color w:val="000000" w:themeColor="text1"/>
        </w:rPr>
        <w:t>120</w:t>
      </w:r>
      <w:r w:rsidRPr="56BE86F4">
        <w:rPr>
          <w:b/>
          <w:bCs/>
          <w:color w:val="000000" w:themeColor="text1"/>
        </w:rPr>
        <w:t xml:space="preserve"> days</w:t>
      </w:r>
      <w:r w:rsidRPr="56BE86F4">
        <w:rPr>
          <w:color w:val="000000" w:themeColor="text1"/>
        </w:rPr>
        <w:t xml:space="preserve"> to </w:t>
      </w:r>
      <w:r w:rsidR="4A159C47" w:rsidRPr="56BE86F4">
        <w:rPr>
          <w:color w:val="000000" w:themeColor="text1"/>
        </w:rPr>
        <w:t>jointly develop the analysis.</w:t>
      </w:r>
    </w:p>
    <w:p w14:paraId="62486C05" w14:textId="77777777" w:rsidR="00285200" w:rsidRDefault="00285200" w:rsidP="00FA34A1"/>
    <w:p w14:paraId="3815A7F7" w14:textId="4F21980A" w:rsidR="00285200" w:rsidRDefault="417ED411" w:rsidP="4E8DAAB4">
      <w:pPr>
        <w:pBdr>
          <w:top w:val="nil"/>
          <w:left w:val="nil"/>
          <w:bottom w:val="nil"/>
          <w:right w:val="nil"/>
          <w:between w:val="nil"/>
        </w:pBdr>
        <w:jc w:val="both"/>
        <w:rPr>
          <w:b/>
          <w:bCs/>
          <w:color w:val="000000"/>
        </w:rPr>
      </w:pPr>
      <w:r w:rsidRPr="4E8DAAB4">
        <w:rPr>
          <w:b/>
          <w:bCs/>
          <w:color w:val="000000" w:themeColor="text1"/>
        </w:rPr>
        <w:t>4.</w:t>
      </w:r>
      <w:r w:rsidR="00D73CFC" w:rsidRPr="4E8DAAB4">
        <w:rPr>
          <w:b/>
          <w:bCs/>
          <w:color w:val="000000" w:themeColor="text1"/>
        </w:rPr>
        <w:t xml:space="preserve">  Duration and time frames</w:t>
      </w:r>
    </w:p>
    <w:p w14:paraId="4101652C" w14:textId="27310B2E" w:rsidR="00285200" w:rsidRDefault="00116D41">
      <w:pPr>
        <w:pBdr>
          <w:top w:val="nil"/>
          <w:left w:val="nil"/>
          <w:bottom w:val="nil"/>
          <w:right w:val="nil"/>
          <w:between w:val="nil"/>
        </w:pBdr>
        <w:jc w:val="both"/>
        <w:rPr>
          <w:b/>
        </w:rPr>
      </w:pPr>
      <w:r>
        <w:rPr>
          <w:b/>
        </w:rPr>
        <w:t xml:space="preserve"> </w:t>
      </w:r>
    </w:p>
    <w:p w14:paraId="4DDBEF00" w14:textId="69E14460" w:rsidR="00285200" w:rsidRDefault="00D73CFC" w:rsidP="56BE86F4">
      <w:pPr>
        <w:pBdr>
          <w:top w:val="nil"/>
          <w:left w:val="nil"/>
          <w:bottom w:val="nil"/>
          <w:right w:val="nil"/>
          <w:between w:val="nil"/>
        </w:pBdr>
        <w:jc w:val="both"/>
        <w:rPr>
          <w:b/>
          <w:bCs/>
          <w:color w:val="000000" w:themeColor="text1"/>
        </w:rPr>
      </w:pPr>
      <w:r w:rsidRPr="56BE86F4">
        <w:rPr>
          <w:color w:val="000000" w:themeColor="text1"/>
        </w:rPr>
        <w:t>The</w:t>
      </w:r>
      <w:r w:rsidR="35A47A73" w:rsidRPr="56BE86F4">
        <w:rPr>
          <w:color w:val="000000" w:themeColor="text1"/>
        </w:rPr>
        <w:t xml:space="preserve"> </w:t>
      </w:r>
      <w:r w:rsidR="68D0A736" w:rsidRPr="56BE86F4">
        <w:rPr>
          <w:color w:val="000000" w:themeColor="text1"/>
        </w:rPr>
        <w:t>Analysis</w:t>
      </w:r>
      <w:r w:rsidR="0495F953" w:rsidRPr="56BE86F4">
        <w:rPr>
          <w:color w:val="000000" w:themeColor="text1"/>
        </w:rPr>
        <w:t xml:space="preserve"> </w:t>
      </w:r>
      <w:r w:rsidRPr="56BE86F4">
        <w:rPr>
          <w:color w:val="000000" w:themeColor="text1"/>
        </w:rPr>
        <w:t xml:space="preserve">shall be completed </w:t>
      </w:r>
      <w:r w:rsidRPr="56BE86F4">
        <w:rPr>
          <w:b/>
          <w:bCs/>
          <w:color w:val="000000" w:themeColor="text1"/>
        </w:rPr>
        <w:t xml:space="preserve">by the end of </w:t>
      </w:r>
      <w:r w:rsidR="4577B621" w:rsidRPr="56BE86F4">
        <w:rPr>
          <w:b/>
          <w:bCs/>
          <w:color w:val="000000" w:themeColor="text1"/>
        </w:rPr>
        <w:t xml:space="preserve">December </w:t>
      </w:r>
      <w:r w:rsidR="75FCE174" w:rsidRPr="56BE86F4">
        <w:rPr>
          <w:b/>
          <w:bCs/>
          <w:color w:val="000000" w:themeColor="text1"/>
        </w:rPr>
        <w:t>2023.</w:t>
      </w:r>
    </w:p>
    <w:p w14:paraId="3461D779" w14:textId="52DEB747" w:rsidR="00285200" w:rsidRDefault="00285200" w:rsidP="56BE86F4">
      <w:pPr>
        <w:pBdr>
          <w:top w:val="nil"/>
          <w:left w:val="nil"/>
          <w:bottom w:val="nil"/>
          <w:right w:val="nil"/>
          <w:between w:val="nil"/>
        </w:pBdr>
        <w:jc w:val="both"/>
        <w:rPr>
          <w:b/>
          <w:bCs/>
          <w:color w:val="000000" w:themeColor="text1"/>
        </w:rPr>
      </w:pPr>
    </w:p>
    <w:p w14:paraId="0F4C12D4" w14:textId="349A449E" w:rsidR="00285200" w:rsidRDefault="00D73CFC" w:rsidP="4E8DAAB4">
      <w:pPr>
        <w:pBdr>
          <w:top w:val="nil"/>
          <w:left w:val="nil"/>
          <w:bottom w:val="nil"/>
          <w:right w:val="nil"/>
          <w:between w:val="nil"/>
        </w:pBdr>
        <w:rPr>
          <w:color w:val="000000"/>
        </w:rPr>
      </w:pPr>
      <w:r w:rsidRPr="1C4B30D9">
        <w:rPr>
          <w:color w:val="000000" w:themeColor="text1"/>
        </w:rPr>
        <w:t> </w:t>
      </w:r>
      <w:r w:rsidR="002A354C" w:rsidRPr="1C4B30D9">
        <w:rPr>
          <w:b/>
          <w:bCs/>
          <w:color w:val="000000" w:themeColor="text1"/>
        </w:rPr>
        <w:t>5</w:t>
      </w:r>
      <w:r w:rsidR="002A354C" w:rsidRPr="1C4B30D9">
        <w:rPr>
          <w:color w:val="000000" w:themeColor="text1"/>
        </w:rPr>
        <w:t>.</w:t>
      </w:r>
      <w:r w:rsidRPr="1C4B30D9">
        <w:rPr>
          <w:b/>
          <w:bCs/>
          <w:color w:val="000000" w:themeColor="text1"/>
        </w:rPr>
        <w:t xml:space="preserve"> Expert Competencies, Experience, and Skill Requirements:</w:t>
      </w:r>
    </w:p>
    <w:p w14:paraId="45C13B26" w14:textId="5B1DB52E" w:rsidR="1C4B30D9" w:rsidRDefault="1C4B30D9" w:rsidP="1C4B30D9">
      <w:pPr>
        <w:pBdr>
          <w:top w:val="nil"/>
          <w:left w:val="nil"/>
          <w:bottom w:val="nil"/>
          <w:right w:val="nil"/>
          <w:between w:val="nil"/>
        </w:pBdr>
        <w:rPr>
          <w:b/>
          <w:bCs/>
          <w:color w:val="000000" w:themeColor="text1"/>
        </w:rPr>
      </w:pPr>
    </w:p>
    <w:p w14:paraId="769C53E9" w14:textId="34A89936" w:rsidR="2D912CCC" w:rsidRDefault="2D912CCC" w:rsidP="56BE86F4">
      <w:pPr>
        <w:pStyle w:val="ListParagraph"/>
        <w:numPr>
          <w:ilvl w:val="0"/>
          <w:numId w:val="1"/>
        </w:numPr>
        <w:pBdr>
          <w:top w:val="nil"/>
          <w:left w:val="nil"/>
          <w:bottom w:val="nil"/>
          <w:right w:val="nil"/>
          <w:between w:val="nil"/>
        </w:pBdr>
        <w:rPr>
          <w:color w:val="000000" w:themeColor="text1"/>
        </w:rPr>
      </w:pPr>
      <w:r w:rsidRPr="56BE86F4">
        <w:rPr>
          <w:color w:val="000000" w:themeColor="text1"/>
        </w:rPr>
        <w:t>A degree in political science, law, public administration, or a related field is essential. Advanced degrees such as a master's or doctorate would be advantageous.</w:t>
      </w:r>
    </w:p>
    <w:p w14:paraId="787281EC" w14:textId="7482FFD2" w:rsidR="2D912CCC" w:rsidRDefault="2D912CCC" w:rsidP="56BE86F4">
      <w:pPr>
        <w:pStyle w:val="ListParagraph"/>
        <w:numPr>
          <w:ilvl w:val="0"/>
          <w:numId w:val="1"/>
        </w:numPr>
        <w:pBdr>
          <w:top w:val="nil"/>
          <w:left w:val="nil"/>
          <w:bottom w:val="nil"/>
          <w:right w:val="nil"/>
          <w:between w:val="nil"/>
        </w:pBdr>
        <w:rPr>
          <w:color w:val="000000" w:themeColor="text1"/>
        </w:rPr>
      </w:pPr>
      <w:r w:rsidRPr="56BE86F4">
        <w:rPr>
          <w:color w:val="000000" w:themeColor="text1"/>
        </w:rPr>
        <w:t>In-depth understanding of parliamentary procedures, governance, and the oversight functions of legislative bodies. Familiarity with best practices in public administration and accountability mechanisms.</w:t>
      </w:r>
    </w:p>
    <w:p w14:paraId="6C79F1F7" w14:textId="6C32E66E" w:rsidR="2D912CCC" w:rsidRDefault="2D912CCC" w:rsidP="56BE86F4">
      <w:pPr>
        <w:pStyle w:val="ListParagraph"/>
        <w:numPr>
          <w:ilvl w:val="0"/>
          <w:numId w:val="1"/>
        </w:numPr>
        <w:pBdr>
          <w:top w:val="nil"/>
          <w:left w:val="nil"/>
          <w:bottom w:val="nil"/>
          <w:right w:val="nil"/>
          <w:between w:val="nil"/>
        </w:pBdr>
        <w:rPr>
          <w:color w:val="000000" w:themeColor="text1"/>
        </w:rPr>
      </w:pPr>
      <w:r w:rsidRPr="56BE86F4">
        <w:rPr>
          <w:color w:val="000000" w:themeColor="text1"/>
        </w:rPr>
        <w:t>Ability to analyze complex legislative and administrative issues and develop comprehensive guidelines.</w:t>
      </w:r>
    </w:p>
    <w:p w14:paraId="0562CB0E" w14:textId="3ED67A23" w:rsidR="00285200" w:rsidRDefault="00D73CFC" w:rsidP="4E8DAAB4">
      <w:pPr>
        <w:numPr>
          <w:ilvl w:val="0"/>
          <w:numId w:val="2"/>
        </w:numPr>
        <w:spacing w:after="280"/>
        <w:ind w:left="714" w:hanging="357"/>
        <w:jc w:val="both"/>
      </w:pPr>
      <w:r>
        <w:t>Demonstrated a high level of professionalism and an ability to work independently and in high-pressure situations under tight deadlines</w:t>
      </w:r>
      <w:r w:rsidR="005F5974">
        <w:t>.</w:t>
      </w:r>
    </w:p>
    <w:p w14:paraId="5189601D" w14:textId="77777777" w:rsidR="005F5974" w:rsidRDefault="005F5974" w:rsidP="005F5974">
      <w:pPr>
        <w:spacing w:after="280"/>
        <w:ind w:left="714"/>
        <w:jc w:val="both"/>
      </w:pPr>
    </w:p>
    <w:p w14:paraId="34CE0A41" w14:textId="77777777" w:rsidR="00285200" w:rsidRDefault="00285200">
      <w:pPr>
        <w:pBdr>
          <w:top w:val="nil"/>
          <w:left w:val="nil"/>
          <w:bottom w:val="nil"/>
          <w:right w:val="nil"/>
          <w:between w:val="nil"/>
        </w:pBdr>
        <w:jc w:val="both"/>
        <w:rPr>
          <w:color w:val="000000"/>
        </w:rPr>
      </w:pPr>
    </w:p>
    <w:p w14:paraId="7B177D39" w14:textId="0035CB67" w:rsidR="00285200" w:rsidRDefault="20BDD38C" w:rsidP="4E8DAAB4">
      <w:pPr>
        <w:pBdr>
          <w:top w:val="nil"/>
          <w:left w:val="nil"/>
          <w:bottom w:val="nil"/>
          <w:right w:val="nil"/>
          <w:between w:val="nil"/>
        </w:pBdr>
        <w:jc w:val="both"/>
        <w:rPr>
          <w:b/>
          <w:bCs/>
          <w:color w:val="000000"/>
        </w:rPr>
      </w:pPr>
      <w:r w:rsidRPr="4E8DAAB4">
        <w:rPr>
          <w:b/>
          <w:bCs/>
        </w:rPr>
        <w:lastRenderedPageBreak/>
        <w:t>6</w:t>
      </w:r>
      <w:r w:rsidR="00D73CFC" w:rsidRPr="4E8DAAB4">
        <w:rPr>
          <w:b/>
          <w:bCs/>
        </w:rPr>
        <w:t>.</w:t>
      </w:r>
      <w:r w:rsidR="00D73CFC" w:rsidRPr="4E8DAAB4">
        <w:rPr>
          <w:b/>
          <w:bCs/>
          <w:color w:val="000000" w:themeColor="text1"/>
        </w:rPr>
        <w:t xml:space="preserve"> Deadline and submission of expression of interest</w:t>
      </w:r>
    </w:p>
    <w:p w14:paraId="62EBF3C5" w14:textId="77777777" w:rsidR="00285200" w:rsidRDefault="00285200">
      <w:pPr>
        <w:pBdr>
          <w:top w:val="nil"/>
          <w:left w:val="nil"/>
          <w:bottom w:val="nil"/>
          <w:right w:val="nil"/>
          <w:between w:val="nil"/>
        </w:pBdr>
        <w:jc w:val="both"/>
        <w:rPr>
          <w:b/>
        </w:rPr>
      </w:pPr>
    </w:p>
    <w:p w14:paraId="5F6170E9" w14:textId="34293377" w:rsidR="00285200" w:rsidRDefault="0B3BF619" w:rsidP="56BE86F4">
      <w:pPr>
        <w:pBdr>
          <w:top w:val="nil"/>
          <w:left w:val="nil"/>
          <w:bottom w:val="nil"/>
          <w:right w:val="nil"/>
          <w:between w:val="nil"/>
        </w:pBdr>
        <w:jc w:val="both"/>
        <w:rPr>
          <w:color w:val="000000"/>
          <w:highlight w:val="white"/>
        </w:rPr>
      </w:pPr>
      <w:r w:rsidRPr="56BE86F4">
        <w:rPr>
          <w:color w:val="000000" w:themeColor="text1"/>
        </w:rPr>
        <w:t>CDT and CEDEM</w:t>
      </w:r>
      <w:r w:rsidR="00D73CFC" w:rsidRPr="56BE86F4">
        <w:rPr>
          <w:color w:val="000000" w:themeColor="text1"/>
        </w:rPr>
        <w:t xml:space="preserve"> invite interested experts to submit the following </w:t>
      </w:r>
      <w:r w:rsidR="00D73CFC">
        <w:t>documentation by</w:t>
      </w:r>
      <w:r w:rsidR="00D73CFC" w:rsidRPr="56BE86F4">
        <w:rPr>
          <w:color w:val="000000" w:themeColor="text1"/>
        </w:rPr>
        <w:t xml:space="preserve"> </w:t>
      </w:r>
      <w:r w:rsidR="0D3973CB" w:rsidRPr="56BE86F4">
        <w:rPr>
          <w:color w:val="000000" w:themeColor="text1"/>
        </w:rPr>
        <w:t>May</w:t>
      </w:r>
      <w:r w:rsidR="00D73CFC" w:rsidRPr="56BE86F4">
        <w:rPr>
          <w:color w:val="000000" w:themeColor="text1"/>
        </w:rPr>
        <w:t xml:space="preserve"> </w:t>
      </w:r>
      <w:r w:rsidR="09994087" w:rsidRPr="56BE86F4">
        <w:rPr>
          <w:color w:val="000000" w:themeColor="text1"/>
        </w:rPr>
        <w:t>31</w:t>
      </w:r>
      <w:r w:rsidR="09994087" w:rsidRPr="56BE86F4">
        <w:rPr>
          <w:color w:val="000000" w:themeColor="text1"/>
          <w:vertAlign w:val="superscript"/>
        </w:rPr>
        <w:t>s</w:t>
      </w:r>
      <w:r w:rsidR="0B5DF60C" w:rsidRPr="56BE86F4">
        <w:rPr>
          <w:color w:val="000000" w:themeColor="text1"/>
          <w:vertAlign w:val="superscript"/>
        </w:rPr>
        <w:t>t</w:t>
      </w:r>
      <w:r w:rsidR="0B5DF60C" w:rsidRPr="56BE86F4">
        <w:rPr>
          <w:color w:val="000000" w:themeColor="text1"/>
        </w:rPr>
        <w:t xml:space="preserve"> </w:t>
      </w:r>
      <w:r w:rsidR="28F3E781" w:rsidRPr="56BE86F4">
        <w:rPr>
          <w:color w:val="000000" w:themeColor="text1"/>
        </w:rPr>
        <w:t>2</w:t>
      </w:r>
      <w:r w:rsidR="00D73CFC" w:rsidRPr="56BE86F4">
        <w:rPr>
          <w:color w:val="000000" w:themeColor="text1"/>
        </w:rPr>
        <w:t>023</w:t>
      </w:r>
      <w:r w:rsidR="00D73CFC">
        <w:t xml:space="preserve"> at</w:t>
      </w:r>
      <w:r w:rsidR="00D73CFC" w:rsidRPr="56BE86F4">
        <w:rPr>
          <w:color w:val="000000" w:themeColor="text1"/>
        </w:rPr>
        <w:t xml:space="preserve"> </w:t>
      </w:r>
      <w:hyperlink r:id="rId8">
        <w:r w:rsidR="51B53485" w:rsidRPr="56BE86F4">
          <w:rPr>
            <w:rStyle w:val="Hyperlink"/>
          </w:rPr>
          <w:t>biljana</w:t>
        </w:r>
        <w:r w:rsidR="00D73CFC" w:rsidRPr="56BE86F4">
          <w:rPr>
            <w:rStyle w:val="Hyperlink"/>
            <w:highlight w:val="white"/>
          </w:rPr>
          <w:t>@cdtmn.org</w:t>
        </w:r>
      </w:hyperlink>
      <w:r w:rsidR="00D73CFC" w:rsidRPr="56BE86F4">
        <w:rPr>
          <w:highlight w:val="white"/>
        </w:rPr>
        <w:t>:</w:t>
      </w:r>
      <w:r w:rsidR="545B9B34" w:rsidRPr="56BE86F4">
        <w:rPr>
          <w:highlight w:val="white"/>
        </w:rPr>
        <w:t xml:space="preserve"> </w:t>
      </w:r>
    </w:p>
    <w:p w14:paraId="7405FE02" w14:textId="1162C042" w:rsidR="00285200" w:rsidRDefault="00285200" w:rsidP="4E8DAAB4">
      <w:pPr>
        <w:pBdr>
          <w:top w:val="nil"/>
          <w:left w:val="nil"/>
          <w:bottom w:val="nil"/>
          <w:right w:val="nil"/>
          <w:between w:val="nil"/>
        </w:pBdr>
        <w:jc w:val="both"/>
      </w:pPr>
    </w:p>
    <w:p w14:paraId="2AE88057" w14:textId="7DE8867E" w:rsidR="545B9B34" w:rsidRDefault="545B9B34" w:rsidP="00592A97">
      <w:pPr>
        <w:pStyle w:val="ListParagraph"/>
        <w:numPr>
          <w:ilvl w:val="0"/>
          <w:numId w:val="4"/>
        </w:numPr>
      </w:pPr>
      <w:r>
        <w:t>CV with relevant experience and qualifications</w:t>
      </w:r>
      <w:r w:rsidR="00592A97">
        <w:t xml:space="preserve"> (CV with relevant experience and qualifications (Montenegro or English language); </w:t>
      </w:r>
    </w:p>
    <w:p w14:paraId="73C7CBCB" w14:textId="28143414" w:rsidR="00592A97" w:rsidRPr="00592A97" w:rsidRDefault="00592A97" w:rsidP="56BE86F4">
      <w:pPr>
        <w:pStyle w:val="ListParagraph"/>
        <w:numPr>
          <w:ilvl w:val="0"/>
          <w:numId w:val="4"/>
        </w:numPr>
      </w:pPr>
      <w:r>
        <w:t xml:space="preserve">Itemized financial proposal (up to </w:t>
      </w:r>
      <w:r w:rsidR="17BF3BC1">
        <w:t>2.000,00</w:t>
      </w:r>
      <w:r>
        <w:t xml:space="preserve"> EUR gross amount per one expert).</w:t>
      </w:r>
    </w:p>
    <w:p w14:paraId="2946DB82" w14:textId="77777777" w:rsidR="00285200" w:rsidRDefault="00285200"/>
    <w:p w14:paraId="3FE9F23F" w14:textId="53B3E38B" w:rsidR="00285200" w:rsidRDefault="00D73CFC" w:rsidP="4E8DAAB4">
      <w:r w:rsidRPr="1C4B30D9">
        <w:rPr>
          <w:b/>
          <w:bCs/>
          <w:highlight w:val="white"/>
        </w:rPr>
        <w:t xml:space="preserve">Disclaimer: </w:t>
      </w:r>
      <w:r w:rsidRPr="1C4B30D9">
        <w:rPr>
          <w:highlight w:val="white"/>
        </w:rPr>
        <w:t xml:space="preserve">This </w:t>
      </w:r>
      <w:proofErr w:type="spellStart"/>
      <w:r w:rsidR="00592A97">
        <w:rPr>
          <w:highlight w:val="white"/>
        </w:rPr>
        <w:t>ToR</w:t>
      </w:r>
      <w:proofErr w:type="spellEnd"/>
      <w:r w:rsidRPr="1C4B30D9">
        <w:rPr>
          <w:highlight w:val="white"/>
        </w:rPr>
        <w:t xml:space="preserve"> is not limited to Montenegro only and experts from other countries are also invited to submit their offers.</w:t>
      </w:r>
    </w:p>
    <w:p w14:paraId="7185FDC7" w14:textId="0D061F3D" w:rsidR="4E8DAAB4" w:rsidRDefault="4E8DAAB4" w:rsidP="4E8DAAB4">
      <w:pPr>
        <w:rPr>
          <w:highlight w:val="white"/>
        </w:rPr>
      </w:pPr>
    </w:p>
    <w:p w14:paraId="7872CE20" w14:textId="3A21F43F" w:rsidR="00285200" w:rsidRDefault="00D73CFC" w:rsidP="1C4B30D9">
      <w:pPr>
        <w:pBdr>
          <w:top w:val="nil"/>
          <w:left w:val="nil"/>
          <w:bottom w:val="nil"/>
          <w:right w:val="nil"/>
          <w:between w:val="nil"/>
        </w:pBdr>
        <w:jc w:val="both"/>
        <w:rPr>
          <w:highlight w:val="white"/>
        </w:rPr>
      </w:pPr>
      <w:r w:rsidRPr="1C4B30D9">
        <w:rPr>
          <w:color w:val="000000" w:themeColor="text1"/>
        </w:rPr>
        <w:t xml:space="preserve">The selected contractor will be responsible for designing and executing all the activities described in this TOR in collaboration with </w:t>
      </w:r>
      <w:r w:rsidRPr="1C4B30D9">
        <w:rPr>
          <w:highlight w:val="white"/>
        </w:rPr>
        <w:t>C</w:t>
      </w:r>
      <w:r w:rsidR="64722D76" w:rsidRPr="1C4B30D9">
        <w:rPr>
          <w:highlight w:val="white"/>
        </w:rPr>
        <w:t>EDEM and CDT.</w:t>
      </w:r>
    </w:p>
    <w:p w14:paraId="1F72F646" w14:textId="77777777" w:rsidR="00285200" w:rsidRDefault="00285200">
      <w:pPr>
        <w:pBdr>
          <w:top w:val="nil"/>
          <w:left w:val="nil"/>
          <w:bottom w:val="nil"/>
          <w:right w:val="nil"/>
          <w:between w:val="nil"/>
        </w:pBdr>
        <w:jc w:val="both"/>
      </w:pPr>
    </w:p>
    <w:p w14:paraId="254A94AB" w14:textId="081A2CF0" w:rsidR="00285200" w:rsidRDefault="00D73CFC" w:rsidP="4E8DAAB4">
      <w:pPr>
        <w:pBdr>
          <w:top w:val="nil"/>
          <w:left w:val="nil"/>
          <w:bottom w:val="nil"/>
          <w:right w:val="nil"/>
          <w:between w:val="nil"/>
        </w:pBdr>
        <w:jc w:val="both"/>
        <w:rPr>
          <w:color w:val="000000"/>
        </w:rPr>
      </w:pPr>
      <w:r w:rsidRPr="4E8DAAB4">
        <w:rPr>
          <w:color w:val="000000" w:themeColor="text1"/>
        </w:rPr>
        <w:t xml:space="preserve">The short-listed bidding expert or agency may be asked for a formal presentation </w:t>
      </w:r>
      <w:r>
        <w:t>before</w:t>
      </w:r>
      <w:r w:rsidRPr="4E8DAAB4">
        <w:rPr>
          <w:color w:val="000000" w:themeColor="text1"/>
        </w:rPr>
        <w:t xml:space="preserve"> the final selection</w:t>
      </w:r>
      <w:r>
        <w:t>.</w:t>
      </w:r>
    </w:p>
    <w:p w14:paraId="5F93E9CD" w14:textId="12E9FBF2" w:rsidR="00285200" w:rsidRDefault="00285200" w:rsidP="4E8DAAB4">
      <w:pPr>
        <w:pBdr>
          <w:top w:val="nil"/>
          <w:left w:val="nil"/>
          <w:bottom w:val="nil"/>
          <w:right w:val="nil"/>
          <w:between w:val="nil"/>
        </w:pBdr>
        <w:jc w:val="both"/>
        <w:rPr>
          <w:color w:val="000000"/>
          <w:highlight w:val="white"/>
        </w:rPr>
      </w:pPr>
      <w:bookmarkStart w:id="3" w:name="_heading=h.o03ag7lxkclj" w:colFirst="0" w:colLast="0"/>
      <w:bookmarkEnd w:id="3"/>
    </w:p>
    <w:sectPr w:rsidR="00285200">
      <w:headerReference w:type="default" r:id="rId9"/>
      <w:footerReference w:type="default" r:id="rId10"/>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B2CC9" w14:textId="77777777" w:rsidR="00265201" w:rsidRDefault="00265201">
      <w:r>
        <w:separator/>
      </w:r>
    </w:p>
  </w:endnote>
  <w:endnote w:type="continuationSeparator" w:id="0">
    <w:p w14:paraId="35B32941" w14:textId="77777777" w:rsidR="00265201" w:rsidRDefault="00265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altName w:val="Times New Roman"/>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altName w:val="Century Gothic"/>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4B125" w14:textId="284DAA24" w:rsidR="00285200" w:rsidRDefault="00D73CFC">
    <w:pPr>
      <w:pBdr>
        <w:top w:val="nil"/>
        <w:left w:val="nil"/>
        <w:bottom w:val="nil"/>
        <w:right w:val="nil"/>
        <w:between w:val="nil"/>
      </w:pBdr>
      <w:tabs>
        <w:tab w:val="center" w:pos="4680"/>
        <w:tab w:val="right" w:pos="9360"/>
      </w:tabs>
      <w:rPr>
        <w:color w:val="000000"/>
      </w:rPr>
    </w:pPr>
    <w:r>
      <w:rPr>
        <w:noProof/>
        <w:lang w:val="en-GB" w:eastAsia="en-GB"/>
      </w:rPr>
      <mc:AlternateContent>
        <mc:Choice Requires="wps">
          <w:drawing>
            <wp:anchor distT="0" distB="0" distL="114300" distR="114300" simplePos="0" relativeHeight="251664384" behindDoc="0" locked="0" layoutInCell="1" hidden="0" allowOverlap="1" wp14:anchorId="1711F5CB" wp14:editId="4A9239A6">
              <wp:simplePos x="0" y="0"/>
              <wp:positionH relativeFrom="column">
                <wp:posOffset>-1242060</wp:posOffset>
              </wp:positionH>
              <wp:positionV relativeFrom="paragraph">
                <wp:posOffset>-161290</wp:posOffset>
              </wp:positionV>
              <wp:extent cx="7541895" cy="2537460"/>
              <wp:effectExtent l="0" t="0" r="1905" b="0"/>
              <wp:wrapNone/>
              <wp:docPr id="37" name="Rectangle 37"/>
              <wp:cNvGraphicFramePr/>
              <a:graphic xmlns:a="http://schemas.openxmlformats.org/drawingml/2006/main">
                <a:graphicData uri="http://schemas.microsoft.com/office/word/2010/wordprocessingShape">
                  <wps:wsp>
                    <wps:cNvSpPr/>
                    <wps:spPr>
                      <a:xfrm>
                        <a:off x="0" y="0"/>
                        <a:ext cx="7541895" cy="2537460"/>
                      </a:xfrm>
                      <a:prstGeom prst="rect">
                        <a:avLst/>
                      </a:prstGeom>
                      <a:solidFill>
                        <a:schemeClr val="lt1"/>
                      </a:solidFill>
                      <a:ln>
                        <a:noFill/>
                      </a:ln>
                    </wps:spPr>
                    <wps:txbx>
                      <w:txbxContent>
                        <w:p w14:paraId="07459315" w14:textId="74BDB4D5" w:rsidR="00285200" w:rsidRDefault="00A04F76">
                          <w:pPr>
                            <w:jc w:val="center"/>
                            <w:textDirection w:val="btLr"/>
                          </w:pPr>
                          <w:r>
                            <w:rPr>
                              <w:rFonts w:ascii="Calibri" w:hAnsi="Calibri"/>
                              <w:noProof/>
                              <w:sz w:val="22"/>
                              <w:szCs w:val="22"/>
                              <w:lang w:val="en-GB" w:eastAsia="en-GB"/>
                            </w:rPr>
                            <w:t xml:space="preserve">                    </w:t>
                          </w:r>
                          <w:r w:rsidR="00A04A7E">
                            <w:rPr>
                              <w:rFonts w:ascii="Calibri" w:hAnsi="Calibri"/>
                              <w:noProof/>
                              <w:sz w:val="22"/>
                              <w:szCs w:val="22"/>
                              <w:lang w:val="en-GB" w:eastAsia="en-GB"/>
                            </w:rPr>
                            <w:drawing>
                              <wp:inline distT="0" distB="0" distL="0" distR="0" wp14:anchorId="342DFF71" wp14:editId="63AD5509">
                                <wp:extent cx="5943600" cy="7480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748030"/>
                                        </a:xfrm>
                                        <a:prstGeom prst="rect">
                                          <a:avLst/>
                                        </a:prstGeom>
                                      </pic:spPr>
                                    </pic:pic>
                                  </a:graphicData>
                                </a:graphic>
                              </wp:inline>
                            </w:drawing>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37" style="position:absolute;margin-left:-97.8pt;margin-top:-12.7pt;width:593.85pt;height:19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white [3201]" stroked="f" w14:anchorId="1711F5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">
              <v:textbox inset="2.53958mm,1.2694mm,2.53958mm,1.2694mm">
                <w:txbxContent>
                  <w:p w:rsidR="00285200" w:rsidRDefault="00A04F76" w14:paraId="07459315" w14:textId="74BDB4D5">
                    <w:pPr>
                      <w:jc w:val="center"/>
                      <w:textDirection w:val="btLr"/>
                    </w:pPr>
                    <w:r>
                      <w:rPr>
                        <w:rFonts w:ascii="Calibri" w:hAnsi="Calibri"/>
                        <w:noProof/>
                        <w:sz w:val="22"/>
                        <w:szCs w:val="22"/>
                        <w:lang w:val="en-GB" w:eastAsia="en-GB"/>
                      </w:rPr>
                      <w:t xml:space="preserve">                    </w:t>
                    </w:r>
                    <w:r w:rsidR="00A04A7E">
                      <w:rPr>
                        <w:rFonts w:ascii="Calibri" w:hAnsi="Calibri"/>
                        <w:noProof/>
                        <w:sz w:val="22"/>
                        <w:szCs w:val="22"/>
                        <w:lang w:val="en-GB" w:eastAsia="en-GB"/>
                      </w:rPr>
                      <w:drawing>
                        <wp:inline distT="0" distB="0" distL="0" distR="0" wp14:anchorId="342DFF71" wp14:editId="63AD5509">
                          <wp:extent cx="5943600" cy="7480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er.PNG"/>
                                  <pic:cNvPicPr/>
                                </pic:nvPicPr>
                                <pic:blipFill>
                                  <a:blip r:embed="rId2">
                                    <a:extLst>
                                      <a:ext uri="{28A0092B-C50C-407E-A947-70E740481C1C}">
                                        <a14:useLocalDpi xmlns:a14="http://schemas.microsoft.com/office/drawing/2010/main" val="0"/>
                                      </a:ext>
                                    </a:extLst>
                                  </a:blip>
                                  <a:stretch>
                                    <a:fillRect/>
                                  </a:stretch>
                                </pic:blipFill>
                                <pic:spPr>
                                  <a:xfrm>
                                    <a:off x="0" y="0"/>
                                    <a:ext cx="5943600" cy="748030"/>
                                  </a:xfrm>
                                  <a:prstGeom prst="rect">
                                    <a:avLst/>
                                  </a:prstGeom>
                                </pic:spPr>
                              </pic:pic>
                            </a:graphicData>
                          </a:graphic>
                        </wp:inline>
                      </w:drawing>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37D1C" w14:textId="77777777" w:rsidR="00265201" w:rsidRDefault="00265201">
      <w:r>
        <w:separator/>
      </w:r>
    </w:p>
  </w:footnote>
  <w:footnote w:type="continuationSeparator" w:id="0">
    <w:p w14:paraId="52234E80" w14:textId="77777777" w:rsidR="00265201" w:rsidRDefault="00265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6DDCA" w14:textId="39A1BDF3" w:rsidR="00285200" w:rsidRDefault="00D73CFC">
    <w:pPr>
      <w:pBdr>
        <w:top w:val="nil"/>
        <w:left w:val="nil"/>
        <w:bottom w:val="nil"/>
        <w:right w:val="nil"/>
        <w:between w:val="nil"/>
      </w:pBdr>
      <w:tabs>
        <w:tab w:val="center" w:pos="4680"/>
        <w:tab w:val="right" w:pos="9360"/>
      </w:tabs>
      <w:rPr>
        <w:color w:val="000000"/>
      </w:rPr>
    </w:pPr>
    <w:r>
      <w:rPr>
        <w:color w:val="000000"/>
      </w:rPr>
      <w:t xml:space="preserve">                                  </w:t>
    </w:r>
    <w:r>
      <w:rPr>
        <w:noProof/>
        <w:lang w:val="en-GB" w:eastAsia="en-GB"/>
      </w:rPr>
      <w:drawing>
        <wp:anchor distT="0" distB="0" distL="114300" distR="114300" simplePos="0" relativeHeight="251658240" behindDoc="0" locked="0" layoutInCell="1" hidden="0" allowOverlap="1" wp14:anchorId="6A29C459" wp14:editId="07777777">
          <wp:simplePos x="0" y="0"/>
          <wp:positionH relativeFrom="column">
            <wp:posOffset>8070215</wp:posOffset>
          </wp:positionH>
          <wp:positionV relativeFrom="paragraph">
            <wp:posOffset>-175259</wp:posOffset>
          </wp:positionV>
          <wp:extent cx="1079500" cy="762000"/>
          <wp:effectExtent l="0" t="0" r="0" b="0"/>
          <wp:wrapSquare wrapText="bothSides" distT="0" distB="0" distL="114300" distR="114300"/>
          <wp:docPr id="41" name="image2.jpg" descr="eu"/>
          <wp:cNvGraphicFramePr/>
          <a:graphic xmlns:a="http://schemas.openxmlformats.org/drawingml/2006/main">
            <a:graphicData uri="http://schemas.openxmlformats.org/drawingml/2006/picture">
              <pic:pic xmlns:pic="http://schemas.openxmlformats.org/drawingml/2006/picture">
                <pic:nvPicPr>
                  <pic:cNvPr id="0" name="image2.jpg" descr="eu"/>
                  <pic:cNvPicPr preferRelativeResize="0"/>
                </pic:nvPicPr>
                <pic:blipFill>
                  <a:blip r:embed="rId1"/>
                  <a:srcRect/>
                  <a:stretch>
                    <a:fillRect/>
                  </a:stretch>
                </pic:blipFill>
                <pic:spPr>
                  <a:xfrm>
                    <a:off x="0" y="0"/>
                    <a:ext cx="1079500" cy="762000"/>
                  </a:xfrm>
                  <a:prstGeom prst="rect">
                    <a:avLst/>
                  </a:prstGeom>
                  <a:ln/>
                </pic:spPr>
              </pic:pic>
            </a:graphicData>
          </a:graphic>
        </wp:anchor>
      </w:drawing>
    </w:r>
    <w:r>
      <w:rPr>
        <w:noProof/>
        <w:lang w:val="en-GB" w:eastAsia="en-GB"/>
      </w:rPr>
      <mc:AlternateContent>
        <mc:Choice Requires="wps">
          <w:drawing>
            <wp:anchor distT="0" distB="0" distL="114300" distR="114300" simplePos="0" relativeHeight="251660288" behindDoc="0" locked="0" layoutInCell="1" hidden="0" allowOverlap="1" wp14:anchorId="77D1FC75" wp14:editId="168CC18B">
              <wp:simplePos x="0" y="0"/>
              <wp:positionH relativeFrom="column">
                <wp:posOffset>1231900</wp:posOffset>
              </wp:positionH>
              <wp:positionV relativeFrom="paragraph">
                <wp:posOffset>-215899</wp:posOffset>
              </wp:positionV>
              <wp:extent cx="3521075" cy="796925"/>
              <wp:effectExtent l="0" t="0" r="0" b="0"/>
              <wp:wrapNone/>
              <wp:docPr id="40" name="Rectangle 40"/>
              <wp:cNvGraphicFramePr/>
              <a:graphic xmlns:a="http://schemas.openxmlformats.org/drawingml/2006/main">
                <a:graphicData uri="http://schemas.microsoft.com/office/word/2010/wordprocessingShape">
                  <wps:wsp>
                    <wps:cNvSpPr/>
                    <wps:spPr>
                      <a:xfrm>
                        <a:off x="3590225" y="3386300"/>
                        <a:ext cx="3511550" cy="787400"/>
                      </a:xfrm>
                      <a:prstGeom prst="rect">
                        <a:avLst/>
                      </a:prstGeom>
                      <a:solidFill>
                        <a:schemeClr val="lt1"/>
                      </a:solidFill>
                      <a:ln>
                        <a:noFill/>
                      </a:ln>
                    </wps:spPr>
                    <wps:txbx>
                      <w:txbxContent>
                        <w:p w14:paraId="6537F28F" w14:textId="77777777" w:rsidR="00285200" w:rsidRDefault="00285200">
                          <w:pPr>
                            <w:jc w:val="center"/>
                            <w:textDirection w:val="btLr"/>
                          </w:pPr>
                        </w:p>
                        <w:p w14:paraId="6DFB9E20" w14:textId="77777777" w:rsidR="00285200" w:rsidRDefault="00285200">
                          <w:pPr>
                            <w:textDirection w:val="btLr"/>
                          </w:pPr>
                        </w:p>
                        <w:p w14:paraId="70DF9E56" w14:textId="77777777" w:rsidR="00285200" w:rsidRDefault="00285200">
                          <w:pPr>
                            <w:jc w:val="center"/>
                            <w:textDirection w:val="btLr"/>
                          </w:pPr>
                        </w:p>
                        <w:p w14:paraId="44E871BC" w14:textId="77777777" w:rsidR="00285200" w:rsidRDefault="00285200">
                          <w:pPr>
                            <w:jc w:val="center"/>
                            <w:textDirection w:val="btLr"/>
                          </w:pPr>
                        </w:p>
                      </w:txbxContent>
                    </wps:txbx>
                    <wps:bodyPr spcFirstLastPara="1" wrap="square" lIns="91425" tIns="45700" rIns="91425" bIns="45700" anchor="t" anchorCtr="0">
                      <a:noAutofit/>
                    </wps:bodyPr>
                  </wps:wsp>
                </a:graphicData>
              </a:graphic>
            </wp:anchor>
          </w:drawing>
        </mc:Choice>
        <mc:Fallback xmlns:pic="http://schemas.openxmlformats.org/drawingml/2006/picture" xmlns:a="http://schemas.openxmlformats.org/drawingml/2006/main">
          <w:pict>
            <v:rect id="Rectangle 40" style="position:absolute;margin-left:97pt;margin-top:-17pt;width:277.25pt;height:62.75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d="f" w14:anchorId="77D1FC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">
              <v:textbox inset="2.53958mm,1.2694mm,2.53958mm,1.2694mm">
                <w:txbxContent>
                  <w:p w:rsidR="00285200" w:rsidRDefault="00285200" w14:paraId="6537F28F" w14:textId="77777777">
                    <w:pPr>
                      <w:jc w:val="center"/>
                      <w:textDirection w:val="btLr"/>
                    </w:pPr>
                  </w:p>
                  <w:p w:rsidR="00285200" w:rsidRDefault="00285200" w14:paraId="6DFB9E20" w14:textId="77777777">
                    <w:pPr>
                      <w:textDirection w:val="btLr"/>
                    </w:pPr>
                  </w:p>
                  <w:p w:rsidR="00285200" w:rsidRDefault="00285200" w14:paraId="70DF9E56" w14:textId="77777777">
                    <w:pPr>
                      <w:jc w:val="center"/>
                      <w:textDirection w:val="btLr"/>
                    </w:pPr>
                  </w:p>
                  <w:p w:rsidR="00285200" w:rsidRDefault="00285200" w14:paraId="44E871BC" w14:textId="77777777">
                    <w:pPr>
                      <w:jc w:val="center"/>
                      <w:textDirection w:val="btLr"/>
                    </w:pPr>
                  </w:p>
                </w:txbxContent>
              </v:textbox>
            </v:rect>
          </w:pict>
        </mc:Fallback>
      </mc:AlternateContent>
    </w:r>
    <w:r>
      <w:rPr>
        <w:noProof/>
        <w:lang w:val="en-GB" w:eastAsia="en-GB"/>
      </w:rPr>
      <mc:AlternateContent>
        <mc:Choice Requires="wps">
          <w:drawing>
            <wp:anchor distT="0" distB="0" distL="114300" distR="114300" simplePos="0" relativeHeight="251661312" behindDoc="0" locked="0" layoutInCell="1" hidden="0" allowOverlap="1" wp14:anchorId="77EA4FF1" wp14:editId="6E266E0F">
              <wp:simplePos x="0" y="0"/>
              <wp:positionH relativeFrom="column">
                <wp:posOffset>7708900</wp:posOffset>
              </wp:positionH>
              <wp:positionV relativeFrom="paragraph">
                <wp:posOffset>533400</wp:posOffset>
              </wp:positionV>
              <wp:extent cx="1765935" cy="276225"/>
              <wp:effectExtent l="0" t="0" r="0" b="0"/>
              <wp:wrapNone/>
              <wp:docPr id="39" name="Rectangle 39"/>
              <wp:cNvGraphicFramePr/>
              <a:graphic xmlns:a="http://schemas.openxmlformats.org/drawingml/2006/main">
                <a:graphicData uri="http://schemas.microsoft.com/office/word/2010/wordprocessingShape">
                  <wps:wsp>
                    <wps:cNvSpPr/>
                    <wps:spPr>
                      <a:xfrm>
                        <a:off x="4467795" y="3646650"/>
                        <a:ext cx="1756410" cy="266700"/>
                      </a:xfrm>
                      <a:prstGeom prst="rect">
                        <a:avLst/>
                      </a:prstGeom>
                      <a:noFill/>
                      <a:ln>
                        <a:noFill/>
                      </a:ln>
                    </wps:spPr>
                    <wps:txbx>
                      <w:txbxContent>
                        <w:p w14:paraId="07E0DC49" w14:textId="77777777" w:rsidR="00285200" w:rsidRDefault="00D73CFC">
                          <w:pPr>
                            <w:jc w:val="right"/>
                            <w:textDirection w:val="btLr"/>
                          </w:pPr>
                          <w:r>
                            <w:rPr>
                              <w:color w:val="7F7F7F"/>
                              <w:sz w:val="18"/>
                            </w:rPr>
                            <w:t>This project is funded by the EU</w:t>
                          </w:r>
                        </w:p>
                      </w:txbxContent>
                    </wps:txbx>
                    <wps:bodyPr spcFirstLastPara="1" wrap="square" lIns="91425" tIns="45700" rIns="91425" bIns="45700" anchor="t" anchorCtr="0">
                      <a:noAutofit/>
                    </wps:bodyPr>
                  </wps:wsp>
                </a:graphicData>
              </a:graphic>
            </wp:anchor>
          </w:drawing>
        </mc:Choice>
        <mc:Fallback xmlns:pic="http://schemas.openxmlformats.org/drawingml/2006/picture" xmlns:a="http://schemas.openxmlformats.org/drawingml/2006/main">
          <w:pict>
            <v:rect id="Rectangle 39" style="position:absolute;margin-left:607pt;margin-top:42pt;width:139.05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top" o:spid="_x0000_s1027" filled="f" stroked="f" w14:anchorId="77EA4F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">
              <v:textbox inset="2.53958mm,1.2694mm,2.53958mm,1.2694mm">
                <w:txbxContent>
                  <w:p w:rsidR="00285200" w:rsidRDefault="00D73CFC" w14:paraId="07E0DC49" w14:textId="77777777">
                    <w:pPr>
                      <w:jc w:val="right"/>
                      <w:textDirection w:val="btLr"/>
                    </w:pPr>
                    <w:r>
                      <w:rPr>
                        <w:color w:val="7F7F7F"/>
                        <w:sz w:val="18"/>
                      </w:rPr>
                      <w:t>This project is funded by the EU</w:t>
                    </w:r>
                  </w:p>
                </w:txbxContent>
              </v:textbox>
            </v:rect>
          </w:pict>
        </mc:Fallback>
      </mc:AlternateContent>
    </w:r>
  </w:p>
  <w:p w14:paraId="256EF958" w14:textId="77777777" w:rsidR="00285200" w:rsidRDefault="00D73CFC">
    <w:pPr>
      <w:pBdr>
        <w:top w:val="nil"/>
        <w:left w:val="nil"/>
        <w:bottom w:val="nil"/>
        <w:right w:val="nil"/>
        <w:between w:val="nil"/>
      </w:pBdr>
      <w:tabs>
        <w:tab w:val="center" w:pos="4680"/>
        <w:tab w:val="right" w:pos="9360"/>
      </w:tabs>
      <w:rPr>
        <w:color w:val="000000"/>
      </w:rPr>
    </w:pPr>
    <w:r>
      <w:rPr>
        <w:noProof/>
        <w:lang w:val="en-GB" w:eastAsia="en-GB"/>
      </w:rPr>
      <mc:AlternateContent>
        <mc:Choice Requires="wps">
          <w:drawing>
            <wp:anchor distT="0" distB="0" distL="114300" distR="114300" simplePos="0" relativeHeight="251663360" behindDoc="0" locked="0" layoutInCell="1" hidden="0" allowOverlap="1" wp14:anchorId="43F9A394" wp14:editId="5F1F7830">
              <wp:simplePos x="0" y="0"/>
              <wp:positionH relativeFrom="column">
                <wp:posOffset>4632960</wp:posOffset>
              </wp:positionH>
              <wp:positionV relativeFrom="paragraph">
                <wp:posOffset>384175</wp:posOffset>
              </wp:positionV>
              <wp:extent cx="1756410" cy="354965"/>
              <wp:effectExtent l="0" t="0" r="0" b="6985"/>
              <wp:wrapNone/>
              <wp:docPr id="38" name="Rectangle 38"/>
              <wp:cNvGraphicFramePr/>
              <a:graphic xmlns:a="http://schemas.openxmlformats.org/drawingml/2006/main">
                <a:graphicData uri="http://schemas.microsoft.com/office/word/2010/wordprocessingShape">
                  <wps:wsp>
                    <wps:cNvSpPr/>
                    <wps:spPr>
                      <a:xfrm rot="10800000" flipV="1">
                        <a:off x="0" y="0"/>
                        <a:ext cx="1756410" cy="354965"/>
                      </a:xfrm>
                      <a:prstGeom prst="rect">
                        <a:avLst/>
                      </a:prstGeom>
                      <a:noFill/>
                      <a:ln>
                        <a:noFill/>
                      </a:ln>
                    </wps:spPr>
                    <wps:txbx>
                      <w:txbxContent>
                        <w:p w14:paraId="107905B8" w14:textId="0D00D4B1" w:rsidR="00285200" w:rsidRPr="001107A8" w:rsidRDefault="00285200" w:rsidP="001107A8">
                          <w:pPr>
                            <w:textDirection w:val="btLr"/>
                            <w:rPr>
                              <w:lang w:val="sr-Latn-M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38" style="position:absolute;margin-left:364.8pt;margin-top:30.25pt;width:138.3pt;height:27.95pt;rotation:18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ed="f" stroked="f" w14:anchorId="43F9A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">
              <v:textbox inset="2.53958mm,1.2694mm,2.53958mm,1.2694mm">
                <w:txbxContent>
                  <w:p w:rsidRPr="001107A8" w:rsidR="00285200" w:rsidP="001107A8" w:rsidRDefault="00285200" w14:paraId="107905B8" w14:textId="0D00D4B1">
                    <w:pPr>
                      <w:textDirection w:val="btLr"/>
                      <w:rPr>
                        <w:lang w:val="sr-Latn-ME"/>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01E85"/>
    <w:multiLevelType w:val="multilevel"/>
    <w:tmpl w:val="FFFFFFFF"/>
    <w:lvl w:ilvl="0">
      <w:start w:val="1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EC96091"/>
    <w:multiLevelType w:val="multilevel"/>
    <w:tmpl w:val="FFFFFFFF"/>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323ABE"/>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4E44150"/>
    <w:multiLevelType w:val="multilevel"/>
    <w:tmpl w:val="FFFFFFFF"/>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6C6710"/>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440361E4"/>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4B0F3DFC"/>
    <w:multiLevelType w:val="multilevel"/>
    <w:tmpl w:val="FFFFFFFF"/>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303528F"/>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8ED3314"/>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74AB1A6A"/>
    <w:multiLevelType w:val="multilevel"/>
    <w:tmpl w:val="FFFFFFFF"/>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7D143EA2"/>
    <w:multiLevelType w:val="multilevel"/>
    <w:tmpl w:val="FFFFFFFF"/>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08645523">
    <w:abstractNumId w:val="7"/>
  </w:num>
  <w:num w:numId="2" w16cid:durableId="1321271763">
    <w:abstractNumId w:val="8"/>
  </w:num>
  <w:num w:numId="3" w16cid:durableId="169829732">
    <w:abstractNumId w:val="3"/>
  </w:num>
  <w:num w:numId="4" w16cid:durableId="1571846580">
    <w:abstractNumId w:val="1"/>
  </w:num>
  <w:num w:numId="5" w16cid:durableId="1981689262">
    <w:abstractNumId w:val="4"/>
  </w:num>
  <w:num w:numId="6" w16cid:durableId="2133287393">
    <w:abstractNumId w:val="0"/>
  </w:num>
  <w:num w:numId="7" w16cid:durableId="87241192">
    <w:abstractNumId w:val="5"/>
  </w:num>
  <w:num w:numId="8" w16cid:durableId="722869192">
    <w:abstractNumId w:val="9"/>
  </w:num>
  <w:num w:numId="9" w16cid:durableId="1806266621">
    <w:abstractNumId w:val="2"/>
  </w:num>
  <w:num w:numId="10" w16cid:durableId="1106728257">
    <w:abstractNumId w:val="10"/>
  </w:num>
  <w:num w:numId="11" w16cid:durableId="3412760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200"/>
    <w:rsid w:val="000646BB"/>
    <w:rsid w:val="0006514F"/>
    <w:rsid w:val="00065E4E"/>
    <w:rsid w:val="001107A8"/>
    <w:rsid w:val="00116D41"/>
    <w:rsid w:val="00175CF8"/>
    <w:rsid w:val="001D5476"/>
    <w:rsid w:val="00265201"/>
    <w:rsid w:val="00285200"/>
    <w:rsid w:val="002A354C"/>
    <w:rsid w:val="003110D8"/>
    <w:rsid w:val="003E65B3"/>
    <w:rsid w:val="004C26BC"/>
    <w:rsid w:val="004F0D40"/>
    <w:rsid w:val="00592A97"/>
    <w:rsid w:val="005E7775"/>
    <w:rsid w:val="005F5974"/>
    <w:rsid w:val="006408BA"/>
    <w:rsid w:val="00696A25"/>
    <w:rsid w:val="00825955"/>
    <w:rsid w:val="0087361D"/>
    <w:rsid w:val="008F7C7B"/>
    <w:rsid w:val="009B4CCB"/>
    <w:rsid w:val="00A04A7E"/>
    <w:rsid w:val="00A04F76"/>
    <w:rsid w:val="00A11334"/>
    <w:rsid w:val="00A43613"/>
    <w:rsid w:val="00B22C14"/>
    <w:rsid w:val="00B63A08"/>
    <w:rsid w:val="00BE1A5A"/>
    <w:rsid w:val="00D043C4"/>
    <w:rsid w:val="00D73CFC"/>
    <w:rsid w:val="00D77761"/>
    <w:rsid w:val="00ED12C9"/>
    <w:rsid w:val="00F45A67"/>
    <w:rsid w:val="00F71621"/>
    <w:rsid w:val="00FA34A1"/>
    <w:rsid w:val="01447669"/>
    <w:rsid w:val="01559C65"/>
    <w:rsid w:val="01FE6984"/>
    <w:rsid w:val="0214B1FE"/>
    <w:rsid w:val="024E8C60"/>
    <w:rsid w:val="02D9EEE0"/>
    <w:rsid w:val="02F16CC6"/>
    <w:rsid w:val="0495F953"/>
    <w:rsid w:val="0590247D"/>
    <w:rsid w:val="07137797"/>
    <w:rsid w:val="075485AB"/>
    <w:rsid w:val="07EE122D"/>
    <w:rsid w:val="08073A8A"/>
    <w:rsid w:val="088D4FA6"/>
    <w:rsid w:val="0907E236"/>
    <w:rsid w:val="0941C1B3"/>
    <w:rsid w:val="0960AE4A"/>
    <w:rsid w:val="09994087"/>
    <w:rsid w:val="09A8A8DD"/>
    <w:rsid w:val="0AFC8FB7"/>
    <w:rsid w:val="0B3BF619"/>
    <w:rsid w:val="0B5DF60C"/>
    <w:rsid w:val="0BD49831"/>
    <w:rsid w:val="0CBAB231"/>
    <w:rsid w:val="0D3973CB"/>
    <w:rsid w:val="0FF92412"/>
    <w:rsid w:val="101A996A"/>
    <w:rsid w:val="111BCD50"/>
    <w:rsid w:val="16445677"/>
    <w:rsid w:val="16D39B71"/>
    <w:rsid w:val="16E3F491"/>
    <w:rsid w:val="170FCE20"/>
    <w:rsid w:val="17293AE9"/>
    <w:rsid w:val="17694B35"/>
    <w:rsid w:val="17BF3BC1"/>
    <w:rsid w:val="17CB5706"/>
    <w:rsid w:val="17F2FB20"/>
    <w:rsid w:val="18F7F8EA"/>
    <w:rsid w:val="19AD5E73"/>
    <w:rsid w:val="1A7E7808"/>
    <w:rsid w:val="1B363C44"/>
    <w:rsid w:val="1B878C3E"/>
    <w:rsid w:val="1BC366B7"/>
    <w:rsid w:val="1C4B30D9"/>
    <w:rsid w:val="1CB6605C"/>
    <w:rsid w:val="1D890D6C"/>
    <w:rsid w:val="1E0727CA"/>
    <w:rsid w:val="1F24DDCD"/>
    <w:rsid w:val="20BDD38C"/>
    <w:rsid w:val="233A375B"/>
    <w:rsid w:val="23F84EF0"/>
    <w:rsid w:val="23F915F6"/>
    <w:rsid w:val="23F97DD5"/>
    <w:rsid w:val="242A8866"/>
    <w:rsid w:val="244F7DD0"/>
    <w:rsid w:val="25806011"/>
    <w:rsid w:val="25941F51"/>
    <w:rsid w:val="25DF8A1D"/>
    <w:rsid w:val="26F91862"/>
    <w:rsid w:val="27F9BC57"/>
    <w:rsid w:val="285E21C0"/>
    <w:rsid w:val="28F3E781"/>
    <w:rsid w:val="2A5E7360"/>
    <w:rsid w:val="2B1E8730"/>
    <w:rsid w:val="2B916C64"/>
    <w:rsid w:val="2BE120B1"/>
    <w:rsid w:val="2BF8F82C"/>
    <w:rsid w:val="2C129662"/>
    <w:rsid w:val="2C5169F6"/>
    <w:rsid w:val="2D2AB51B"/>
    <w:rsid w:val="2D5684EC"/>
    <w:rsid w:val="2D912CCC"/>
    <w:rsid w:val="31084F3E"/>
    <w:rsid w:val="318578A4"/>
    <w:rsid w:val="3232E3CE"/>
    <w:rsid w:val="32420D29"/>
    <w:rsid w:val="32A05006"/>
    <w:rsid w:val="33B7547D"/>
    <w:rsid w:val="343BAE41"/>
    <w:rsid w:val="3450CF5B"/>
    <w:rsid w:val="3554B368"/>
    <w:rsid w:val="3581BFAC"/>
    <w:rsid w:val="35A47A73"/>
    <w:rsid w:val="37C7E1FE"/>
    <w:rsid w:val="3877DCF2"/>
    <w:rsid w:val="3B77D656"/>
    <w:rsid w:val="3C217225"/>
    <w:rsid w:val="3C42B8E3"/>
    <w:rsid w:val="3C4F685A"/>
    <w:rsid w:val="3C8680E2"/>
    <w:rsid w:val="3CAFC55E"/>
    <w:rsid w:val="3F0D5457"/>
    <w:rsid w:val="40B871E1"/>
    <w:rsid w:val="40E9B6FC"/>
    <w:rsid w:val="417ED411"/>
    <w:rsid w:val="456CE1FF"/>
    <w:rsid w:val="4577B621"/>
    <w:rsid w:val="4609FCA8"/>
    <w:rsid w:val="462DED78"/>
    <w:rsid w:val="4693DF39"/>
    <w:rsid w:val="477C1E39"/>
    <w:rsid w:val="481E4E9A"/>
    <w:rsid w:val="487FEBD1"/>
    <w:rsid w:val="49292971"/>
    <w:rsid w:val="4A159C47"/>
    <w:rsid w:val="4AF786FA"/>
    <w:rsid w:val="4C0821A1"/>
    <w:rsid w:val="4C48799B"/>
    <w:rsid w:val="4C4F8F5C"/>
    <w:rsid w:val="4C951D21"/>
    <w:rsid w:val="4CA49232"/>
    <w:rsid w:val="4CC42496"/>
    <w:rsid w:val="4E8DAAB4"/>
    <w:rsid w:val="4FA0A139"/>
    <w:rsid w:val="4FA9E385"/>
    <w:rsid w:val="4FFA5AE0"/>
    <w:rsid w:val="507DF702"/>
    <w:rsid w:val="51201CA7"/>
    <w:rsid w:val="5123007F"/>
    <w:rsid w:val="51B53485"/>
    <w:rsid w:val="51C38ADE"/>
    <w:rsid w:val="51C415BF"/>
    <w:rsid w:val="522445FA"/>
    <w:rsid w:val="52393920"/>
    <w:rsid w:val="53791776"/>
    <w:rsid w:val="53917DF0"/>
    <w:rsid w:val="53A3029B"/>
    <w:rsid w:val="53A9DEC1"/>
    <w:rsid w:val="54433166"/>
    <w:rsid w:val="545B9B34"/>
    <w:rsid w:val="5601F595"/>
    <w:rsid w:val="56BE86F4"/>
    <w:rsid w:val="56E284A0"/>
    <w:rsid w:val="578B1151"/>
    <w:rsid w:val="5E2D6C92"/>
    <w:rsid w:val="5E4E9F51"/>
    <w:rsid w:val="5ED43097"/>
    <w:rsid w:val="5EFD49CF"/>
    <w:rsid w:val="6030DAC6"/>
    <w:rsid w:val="614A4945"/>
    <w:rsid w:val="622E6E10"/>
    <w:rsid w:val="63A7A1BA"/>
    <w:rsid w:val="64722D76"/>
    <w:rsid w:val="6577A5F0"/>
    <w:rsid w:val="687B12DD"/>
    <w:rsid w:val="68D0A736"/>
    <w:rsid w:val="6AA5616B"/>
    <w:rsid w:val="6ACD297B"/>
    <w:rsid w:val="6B81B8DC"/>
    <w:rsid w:val="6D0537EC"/>
    <w:rsid w:val="6D567186"/>
    <w:rsid w:val="6DB80A4B"/>
    <w:rsid w:val="6DDC9B36"/>
    <w:rsid w:val="6F6A9F1B"/>
    <w:rsid w:val="6F8B7BF8"/>
    <w:rsid w:val="6FF2E993"/>
    <w:rsid w:val="70561D58"/>
    <w:rsid w:val="706E3FE8"/>
    <w:rsid w:val="708624C2"/>
    <w:rsid w:val="71706F40"/>
    <w:rsid w:val="7174207D"/>
    <w:rsid w:val="733D89AA"/>
    <w:rsid w:val="75FCE174"/>
    <w:rsid w:val="760021C9"/>
    <w:rsid w:val="76990E5D"/>
    <w:rsid w:val="76F56646"/>
    <w:rsid w:val="77906A60"/>
    <w:rsid w:val="78C2F7B4"/>
    <w:rsid w:val="78C436A2"/>
    <w:rsid w:val="7A2D0708"/>
    <w:rsid w:val="7B75CCD1"/>
    <w:rsid w:val="7BD0C4EF"/>
    <w:rsid w:val="7CF4F072"/>
    <w:rsid w:val="7D4370DE"/>
    <w:rsid w:val="7E605843"/>
    <w:rsid w:val="7F1C0E54"/>
    <w:rsid w:val="7F29A823"/>
    <w:rsid w:val="7F739B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DC610"/>
  <w15:docId w15:val="{B8AB7355-E0DC-4D05-8D41-C630E6FD0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623"/>
  </w:style>
  <w:style w:type="paragraph" w:styleId="Heading1">
    <w:name w:val="heading 1"/>
    <w:basedOn w:val="Normal"/>
    <w:next w:val="Normal"/>
    <w:link w:val="Heading1Char"/>
    <w:uiPriority w:val="9"/>
    <w:qFormat/>
    <w:rsid w:val="005A04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semiHidden/>
    <w:unhideWhenUsed/>
    <w:qFormat/>
    <w:rsid w:val="00583623"/>
    <w:pPr>
      <w:widowControl w:val="0"/>
      <w:spacing w:before="66"/>
      <w:ind w:left="481"/>
      <w:outlineLvl w:val="1"/>
    </w:pPr>
    <w:rPr>
      <w:rFonts w:ascii="Calibri" w:eastAsia="Calibri" w:hAnsi="Calibri"/>
      <w:b/>
      <w:bCs/>
      <w:sz w:val="20"/>
      <w:szCs w:val="20"/>
    </w:rPr>
  </w:style>
  <w:style w:type="paragraph" w:styleId="Heading3">
    <w:name w:val="heading 3"/>
    <w:basedOn w:val="Normal"/>
    <w:next w:val="Normal"/>
    <w:link w:val="Heading3Char"/>
    <w:uiPriority w:val="9"/>
    <w:semiHidden/>
    <w:unhideWhenUsed/>
    <w:qFormat/>
    <w:rsid w:val="00445992"/>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1"/>
    <w:rsid w:val="00583623"/>
    <w:rPr>
      <w:rFonts w:ascii="Calibri" w:eastAsia="Calibri" w:hAnsi="Calibri" w:cs="Times New Roman"/>
      <w:b/>
      <w:bCs/>
      <w:sz w:val="20"/>
      <w:szCs w:val="20"/>
    </w:rPr>
  </w:style>
  <w:style w:type="paragraph" w:styleId="Header">
    <w:name w:val="header"/>
    <w:basedOn w:val="Normal"/>
    <w:link w:val="HeaderChar"/>
    <w:uiPriority w:val="99"/>
    <w:rsid w:val="00583623"/>
    <w:pPr>
      <w:tabs>
        <w:tab w:val="center" w:pos="4680"/>
        <w:tab w:val="right" w:pos="9360"/>
      </w:tabs>
    </w:pPr>
  </w:style>
  <w:style w:type="character" w:customStyle="1" w:styleId="HeaderChar">
    <w:name w:val="Header Char"/>
    <w:basedOn w:val="DefaultParagraphFont"/>
    <w:link w:val="Header"/>
    <w:uiPriority w:val="99"/>
    <w:rsid w:val="005836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2C6C"/>
    <w:pPr>
      <w:tabs>
        <w:tab w:val="center" w:pos="4680"/>
        <w:tab w:val="right" w:pos="9360"/>
      </w:tabs>
    </w:pPr>
  </w:style>
  <w:style w:type="character" w:customStyle="1" w:styleId="FooterChar">
    <w:name w:val="Footer Char"/>
    <w:basedOn w:val="DefaultParagraphFont"/>
    <w:link w:val="Footer"/>
    <w:uiPriority w:val="99"/>
    <w:rsid w:val="00FE2C6C"/>
    <w:rPr>
      <w:rFonts w:ascii="Times New Roman" w:eastAsia="Times New Roman" w:hAnsi="Times New Roman" w:cs="Times New Roman"/>
      <w:sz w:val="24"/>
      <w:szCs w:val="24"/>
    </w:rPr>
  </w:style>
  <w:style w:type="character" w:styleId="Hyperlink">
    <w:name w:val="Hyperlink"/>
    <w:uiPriority w:val="99"/>
    <w:rsid w:val="00FE2C6C"/>
    <w:rPr>
      <w:color w:val="0000FF"/>
      <w:u w:val="single"/>
    </w:rPr>
  </w:style>
  <w:style w:type="paragraph" w:styleId="ListParagraph">
    <w:name w:val="List Paragraph"/>
    <w:basedOn w:val="Normal"/>
    <w:uiPriority w:val="34"/>
    <w:qFormat/>
    <w:rsid w:val="00F4422A"/>
    <w:pPr>
      <w:ind w:left="720"/>
      <w:contextualSpacing/>
    </w:pPr>
  </w:style>
  <w:style w:type="table" w:styleId="TableGrid">
    <w:name w:val="Table Grid"/>
    <w:basedOn w:val="TableNormal"/>
    <w:uiPriority w:val="59"/>
    <w:rsid w:val="007466B7"/>
    <w:rPr>
      <w:lang w:val="mk-M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rsid w:val="005A0407"/>
    <w:pPr>
      <w:tabs>
        <w:tab w:val="right" w:leader="underscore" w:pos="9900"/>
      </w:tabs>
      <w:spacing w:before="240"/>
      <w:ind w:left="432" w:hanging="432"/>
    </w:pPr>
    <w:rPr>
      <w:rFonts w:ascii="Arial" w:eastAsia="SimSun" w:hAnsi="Arial"/>
      <w:b/>
      <w:noProof/>
      <w:sz w:val="20"/>
      <w:szCs w:val="20"/>
      <w:lang w:val="en-CA" w:eastAsia="zh-CN"/>
    </w:rPr>
  </w:style>
  <w:style w:type="paragraph" w:styleId="TOC2">
    <w:name w:val="toc 2"/>
    <w:basedOn w:val="Normal"/>
    <w:next w:val="Normal"/>
    <w:autoRedefine/>
    <w:uiPriority w:val="39"/>
    <w:rsid w:val="005A0407"/>
    <w:pPr>
      <w:tabs>
        <w:tab w:val="right" w:leader="dot" w:pos="9900"/>
      </w:tabs>
      <w:spacing w:before="60"/>
      <w:ind w:left="1152" w:hanging="720"/>
    </w:pPr>
    <w:rPr>
      <w:rFonts w:ascii="Arial" w:eastAsia="SimSun" w:hAnsi="Arial"/>
      <w:noProof/>
      <w:sz w:val="20"/>
      <w:szCs w:val="20"/>
      <w:lang w:val="en-CA" w:eastAsia="zh-CN"/>
    </w:rPr>
  </w:style>
  <w:style w:type="paragraph" w:customStyle="1" w:styleId="AppendixHeading">
    <w:name w:val="Appendix Heading"/>
    <w:basedOn w:val="Heading1"/>
    <w:next w:val="Normal"/>
    <w:rsid w:val="005A0407"/>
    <w:pPr>
      <w:keepLines w:val="0"/>
      <w:autoSpaceDE w:val="0"/>
      <w:autoSpaceDN w:val="0"/>
      <w:spacing w:before="480"/>
    </w:pPr>
    <w:rPr>
      <w:rFonts w:ascii="Arial" w:eastAsia="Times New Roman" w:hAnsi="Arial" w:cs="Times New Roman"/>
      <w:b/>
      <w:bCs/>
      <w:smallCaps/>
      <w:color w:val="auto"/>
      <w:kern w:val="28"/>
      <w:szCs w:val="24"/>
      <w:lang w:val="en-GB"/>
    </w:rPr>
  </w:style>
  <w:style w:type="character" w:customStyle="1" w:styleId="Heading1Char">
    <w:name w:val="Heading 1 Char"/>
    <w:basedOn w:val="DefaultParagraphFont"/>
    <w:link w:val="Heading1"/>
    <w:uiPriority w:val="9"/>
    <w:rsid w:val="005A0407"/>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uiPriority w:val="11"/>
    <w:rsid w:val="005A0407"/>
    <w:rPr>
      <w:rFonts w:eastAsiaTheme="minorEastAsia"/>
      <w:color w:val="5A5A5A" w:themeColor="text1" w:themeTint="A5"/>
      <w:spacing w:val="15"/>
    </w:rPr>
  </w:style>
  <w:style w:type="character" w:styleId="Strong">
    <w:name w:val="Strong"/>
    <w:basedOn w:val="DefaultParagraphFont"/>
    <w:uiPriority w:val="22"/>
    <w:qFormat/>
    <w:rsid w:val="00951A4A"/>
    <w:rPr>
      <w:b/>
      <w:bCs/>
    </w:rPr>
  </w:style>
  <w:style w:type="paragraph" w:customStyle="1" w:styleId="Default">
    <w:name w:val="Default"/>
    <w:rsid w:val="00462809"/>
    <w:pPr>
      <w:autoSpaceDE w:val="0"/>
      <w:autoSpaceDN w:val="0"/>
      <w:adjustRightInd w:val="0"/>
    </w:pPr>
    <w:rPr>
      <w:color w:val="000000"/>
    </w:rPr>
  </w:style>
  <w:style w:type="paragraph" w:styleId="ListBullet2">
    <w:name w:val="List Bullet 2"/>
    <w:basedOn w:val="Normal"/>
    <w:rsid w:val="002B2D01"/>
    <w:pPr>
      <w:numPr>
        <w:numId w:val="11"/>
      </w:numPr>
      <w:tabs>
        <w:tab w:val="clear" w:pos="720"/>
      </w:tabs>
      <w:spacing w:before="60"/>
    </w:pPr>
    <w:rPr>
      <w:rFonts w:ascii="Arial" w:eastAsia="SimSun" w:hAnsi="Arial"/>
      <w:sz w:val="20"/>
      <w:szCs w:val="20"/>
      <w:lang w:val="en-CA" w:eastAsia="zh-CN"/>
    </w:rPr>
  </w:style>
  <w:style w:type="character" w:customStyle="1" w:styleId="hgkelc">
    <w:name w:val="hgkelc"/>
    <w:basedOn w:val="DefaultParagraphFont"/>
    <w:rsid w:val="002E5660"/>
  </w:style>
  <w:style w:type="paragraph" w:styleId="NormalWeb">
    <w:name w:val="Normal (Web)"/>
    <w:basedOn w:val="Normal"/>
    <w:uiPriority w:val="99"/>
    <w:unhideWhenUsed/>
    <w:rsid w:val="000824EC"/>
    <w:pPr>
      <w:spacing w:before="100" w:beforeAutospacing="1" w:after="100" w:afterAutospacing="1"/>
    </w:pPr>
  </w:style>
  <w:style w:type="character" w:styleId="SubtleEmphasis">
    <w:name w:val="Subtle Emphasis"/>
    <w:basedOn w:val="DefaultParagraphFont"/>
    <w:uiPriority w:val="19"/>
    <w:qFormat/>
    <w:rsid w:val="00445992"/>
    <w:rPr>
      <w:i/>
      <w:iCs/>
      <w:color w:val="404040" w:themeColor="text1" w:themeTint="BF"/>
    </w:rPr>
  </w:style>
  <w:style w:type="paragraph" w:customStyle="1" w:styleId="Table">
    <w:name w:val="Table"/>
    <w:basedOn w:val="Normal"/>
    <w:rsid w:val="00445992"/>
    <w:pPr>
      <w:spacing w:before="60" w:after="40"/>
    </w:pPr>
    <w:rPr>
      <w:rFonts w:ascii="Arial" w:eastAsia="SimSun" w:hAnsi="Arial"/>
      <w:sz w:val="18"/>
      <w:szCs w:val="20"/>
      <w:lang w:val="en-CA" w:eastAsia="zh-CN"/>
    </w:rPr>
  </w:style>
  <w:style w:type="character" w:customStyle="1" w:styleId="Heading3Char">
    <w:name w:val="Heading 3 Char"/>
    <w:basedOn w:val="DefaultParagraphFont"/>
    <w:link w:val="Heading3"/>
    <w:uiPriority w:val="9"/>
    <w:semiHidden/>
    <w:rsid w:val="0044599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ljana@cdtm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CTNTUh2MCw8RAWwVi1rQt2ZTVw==">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781</Words>
  <Characters>4455</Characters>
  <Application>Microsoft Office Word</Application>
  <DocSecurity>0</DocSecurity>
  <Lines>37</Lines>
  <Paragraphs>10</Paragraphs>
  <ScaleCrop>false</ScaleCrop>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S M</cp:lastModifiedBy>
  <cp:revision>2</cp:revision>
  <cp:lastPrinted>2024-06-11T09:10:00Z</cp:lastPrinted>
  <dcterms:created xsi:type="dcterms:W3CDTF">2024-06-13T12:03:00Z</dcterms:created>
  <dcterms:modified xsi:type="dcterms:W3CDTF">2024-06-13T12:03:00Z</dcterms:modified>
</cp:coreProperties>
</file>